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832136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83444">
            <w:rPr>
              <w:rStyle w:val="Style3"/>
            </w:rPr>
            <w:t>February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E83444">
            <w:rPr>
              <w:rStyle w:val="Style3"/>
              <w:rFonts w:eastAsiaTheme="majorEastAsia"/>
            </w:rPr>
            <w:t>EMT4, LLC</w:t>
          </w:r>
          <w:r w:rsidR="007F38C8">
            <w:rPr>
              <w:rStyle w:val="Style3"/>
              <w:rFonts w:eastAsiaTheme="majorEastAsia"/>
            </w:rPr>
            <w:t xml:space="preserve"> </w:t>
          </w:r>
          <w:r w:rsidR="00832136">
            <w:rPr>
              <w:rStyle w:val="Style3"/>
              <w:rFonts w:eastAsiaTheme="majorEastAsia"/>
            </w:rPr>
            <w:t xml:space="preserve">– </w:t>
          </w:r>
          <w:r w:rsidR="00E83444">
            <w:rPr>
              <w:rStyle w:val="Style3"/>
              <w:rFonts w:eastAsiaTheme="majorEastAsia"/>
            </w:rPr>
            <w:t>Rezoning (Case #17-45</w:t>
          </w:r>
          <w:r w:rsidR="00832136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4A5D1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</w:t>
          </w:r>
          <w:r w:rsidR="00F26E15">
            <w:rPr>
              <w:rFonts w:ascii="Century Gothic" w:hAnsi="Century Gothic"/>
            </w:rPr>
            <w:t xml:space="preserve">of this request would </w:t>
          </w:r>
          <w:r w:rsidR="005A5B0D">
            <w:rPr>
              <w:rFonts w:ascii="Century Gothic" w:hAnsi="Century Gothic"/>
            </w:rPr>
            <w:t xml:space="preserve">rezone </w:t>
          </w:r>
          <w:r w:rsidR="00E83444">
            <w:rPr>
              <w:rFonts w:ascii="Century Gothic" w:hAnsi="Century Gothic"/>
            </w:rPr>
            <w:t>50.28 acres</w:t>
          </w:r>
          <w:r w:rsidR="00F6240C">
            <w:rPr>
              <w:rFonts w:ascii="Century Gothic" w:hAnsi="Century Gothic"/>
            </w:rPr>
            <w:t xml:space="preserve"> </w:t>
          </w:r>
          <w:r w:rsidR="005A5B0D">
            <w:rPr>
              <w:rFonts w:ascii="Century Gothic" w:hAnsi="Century Gothic"/>
            </w:rPr>
            <w:t>from</w:t>
          </w:r>
          <w:r w:rsidR="00E83444">
            <w:rPr>
              <w:rFonts w:ascii="Century Gothic" w:hAnsi="Century Gothic"/>
            </w:rPr>
            <w:t xml:space="preserve"> </w:t>
          </w:r>
          <w:r w:rsidR="00E83444" w:rsidRPr="00E83444">
            <w:rPr>
              <w:rFonts w:ascii="Century Gothic" w:hAnsi="Century Gothic"/>
            </w:rPr>
            <w:t>M-C (Controlled Industrial District) and M-R (Research, Development and Office Park District)</w:t>
          </w:r>
          <w:r w:rsidR="005A5B0D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to </w:t>
          </w:r>
          <w:r w:rsidR="005A5B0D">
            <w:rPr>
              <w:rFonts w:ascii="Century Gothic" w:hAnsi="Century Gothic"/>
            </w:rPr>
            <w:t>R-1</w:t>
          </w:r>
          <w:r>
            <w:rPr>
              <w:rFonts w:ascii="Century Gothic" w:hAnsi="Century Gothic"/>
            </w:rPr>
            <w:t xml:space="preserve"> (</w:t>
          </w:r>
          <w:r w:rsidR="005A5B0D">
            <w:rPr>
              <w:rFonts w:ascii="Century Gothic" w:hAnsi="Century Gothic"/>
            </w:rPr>
            <w:t>One-Family Dwelling</w:t>
          </w:r>
          <w:r w:rsidR="00215CD1">
            <w:rPr>
              <w:rFonts w:ascii="Century Gothic" w:hAnsi="Century Gothic"/>
            </w:rPr>
            <w:t xml:space="preserve"> District)</w:t>
          </w:r>
          <w:r w:rsidR="00E83444">
            <w:rPr>
              <w:rFonts w:ascii="Century Gothic" w:hAnsi="Century Gothic"/>
            </w:rPr>
            <w:t xml:space="preserve"> to allow for future residential development.</w:t>
          </w:r>
          <w:r w:rsidR="00A57F1F">
            <w:rPr>
              <w:rFonts w:ascii="Century Gothic" w:hAnsi="Century Gothic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 w:cs="Times New Roman"/>
          <w:color w:val="auto"/>
        </w:rPr>
        <w:id w:val="1576005668"/>
        <w:placeholder>
          <w:docPart w:val="4AE7662C54754E80A5F963D232AD8985"/>
        </w:placeholder>
      </w:sdtPr>
      <w:sdtEndPr/>
      <w:sdtContent>
        <w:p w:rsidR="00E83444" w:rsidRDefault="00E83444" w:rsidP="00E83444">
          <w:pPr>
            <w:pStyle w:val="Default"/>
            <w:rPr>
              <w:rFonts w:ascii="Century Gothic" w:hAnsi="Century Gothic" w:cs="Times New Roman"/>
              <w:color w:val="auto"/>
            </w:rPr>
          </w:pPr>
          <w:r w:rsidRPr="00E83444">
            <w:rPr>
              <w:rFonts w:ascii="Century Gothic" w:hAnsi="Century Gothic" w:cs="Times New Roman"/>
              <w:color w:val="auto"/>
            </w:rPr>
            <w:t>The applicant is requesting</w:t>
          </w:r>
          <w:r w:rsidR="00606564">
            <w:rPr>
              <w:rFonts w:ascii="Century Gothic" w:hAnsi="Century Gothic" w:cs="Times New Roman"/>
              <w:color w:val="auto"/>
            </w:rPr>
            <w:t xml:space="preserve"> to “downzone” this industrial (M-C and M-R) </w:t>
          </w:r>
          <w:r w:rsidRPr="00E83444">
            <w:rPr>
              <w:rFonts w:ascii="Century Gothic" w:hAnsi="Century Gothic" w:cs="Times New Roman"/>
              <w:color w:val="auto"/>
            </w:rPr>
            <w:t>site to R-1 (One-Family Dwelling District) to allow for future development of a proposed 100-lot affordable single-family home subdivision.  Show-Me Central Habitat for Humanity has</w:t>
          </w:r>
          <w:r w:rsidR="00606564">
            <w:rPr>
              <w:rFonts w:ascii="Century Gothic" w:hAnsi="Century Gothic" w:cs="Times New Roman"/>
              <w:color w:val="auto"/>
            </w:rPr>
            <w:t xml:space="preserve"> a contract to purchase the property</w:t>
          </w:r>
          <w:r w:rsidRPr="00E83444">
            <w:rPr>
              <w:rFonts w:ascii="Century Gothic" w:hAnsi="Century Gothic" w:cs="Times New Roman"/>
              <w:color w:val="auto"/>
            </w:rPr>
            <w:t xml:space="preserve"> contingent upon approval of this rezoning and </w:t>
          </w:r>
          <w:r>
            <w:rPr>
              <w:rFonts w:ascii="Century Gothic" w:hAnsi="Century Gothic" w:cs="Times New Roman"/>
              <w:color w:val="auto"/>
            </w:rPr>
            <w:t>a</w:t>
          </w:r>
          <w:r w:rsidRPr="00E83444">
            <w:rPr>
              <w:rFonts w:ascii="Century Gothic" w:hAnsi="Century Gothic" w:cs="Times New Roman"/>
              <w:color w:val="auto"/>
            </w:rPr>
            <w:t xml:space="preserve"> preliminary plat is anticipated to be submitted for review shortly thereafter.</w:t>
          </w:r>
        </w:p>
        <w:p w:rsidR="003B634D" w:rsidRDefault="003B634D" w:rsidP="00E83444">
          <w:pPr>
            <w:pStyle w:val="Default"/>
            <w:rPr>
              <w:rFonts w:ascii="Century Gothic" w:hAnsi="Century Gothic" w:cs="Times New Roman"/>
              <w:color w:val="auto"/>
            </w:rPr>
          </w:pPr>
          <w:r w:rsidRPr="00A37903">
            <w:rPr>
              <w:rFonts w:ascii="Century Gothic" w:hAnsi="Century Gothic" w:cs="Times New Roman"/>
              <w:color w:val="auto"/>
            </w:rPr>
            <w:t xml:space="preserve"> </w:t>
          </w:r>
        </w:p>
        <w:p w:rsidR="00BF4F79" w:rsidRDefault="00E83444" w:rsidP="00E83444">
          <w:pPr>
            <w:pStyle w:val="Default"/>
            <w:rPr>
              <w:rFonts w:ascii="Century Gothic" w:hAnsi="Century Gothic" w:cs="Times New Roman"/>
              <w:color w:val="auto"/>
            </w:rPr>
          </w:pPr>
          <w:r w:rsidRPr="00E83444">
            <w:rPr>
              <w:rFonts w:ascii="Century Gothic" w:hAnsi="Century Gothic" w:cs="Times New Roman"/>
              <w:color w:val="auto"/>
            </w:rPr>
            <w:t>The site is bordered by the COLT railroad (eas</w:t>
          </w:r>
          <w:r w:rsidR="004F69C3">
            <w:rPr>
              <w:rFonts w:ascii="Century Gothic" w:hAnsi="Century Gothic" w:cs="Times New Roman"/>
              <w:color w:val="auto"/>
            </w:rPr>
            <w:t>t), Highway 63 (north/east),</w:t>
          </w:r>
          <w:r w:rsidRPr="00E83444">
            <w:rPr>
              <w:rFonts w:ascii="Century Gothic" w:hAnsi="Century Gothic" w:cs="Times New Roman"/>
              <w:color w:val="auto"/>
            </w:rPr>
            <w:t xml:space="preserve"> Blue Ridge Industrial Park (south)</w:t>
          </w:r>
          <w:r w:rsidR="004F69C3">
            <w:rPr>
              <w:rFonts w:ascii="Century Gothic" w:hAnsi="Century Gothic" w:cs="Times New Roman"/>
              <w:color w:val="auto"/>
            </w:rPr>
            <w:t>, and a residential area including an elementary school across Brown Station Road to the west</w:t>
          </w:r>
          <w:r w:rsidRPr="00E83444">
            <w:rPr>
              <w:rFonts w:ascii="Century Gothic" w:hAnsi="Century Gothic" w:cs="Times New Roman"/>
              <w:color w:val="auto"/>
            </w:rPr>
            <w:t>.  The COLT railroad and Highway 63 transportation corridors are partially buffered by existing A-1 zoned land bordering the east and south sides of the site, and a storm</w:t>
          </w:r>
          <w:r w:rsidR="003663B5">
            <w:rPr>
              <w:rFonts w:ascii="Century Gothic" w:hAnsi="Century Gothic" w:cs="Times New Roman"/>
              <w:color w:val="auto"/>
            </w:rPr>
            <w:t xml:space="preserve"> </w:t>
          </w:r>
          <w:r w:rsidRPr="00E83444">
            <w:rPr>
              <w:rFonts w:ascii="Century Gothic" w:hAnsi="Century Gothic" w:cs="Times New Roman"/>
              <w:color w:val="auto"/>
            </w:rPr>
            <w:t>water detention pond at the site’s north end.  Additional screening and buffering should be considered</w:t>
          </w:r>
          <w:r w:rsidR="00926E63">
            <w:rPr>
              <w:rFonts w:ascii="Century Gothic" w:hAnsi="Century Gothic" w:cs="Times New Roman"/>
              <w:color w:val="auto"/>
            </w:rPr>
            <w:t xml:space="preserve"> upon preliminary plat review.</w:t>
          </w:r>
        </w:p>
        <w:p w:rsidR="00BF4F79" w:rsidRDefault="00BF4F79" w:rsidP="00E83444">
          <w:pPr>
            <w:pStyle w:val="Default"/>
            <w:rPr>
              <w:rFonts w:ascii="Century Gothic" w:hAnsi="Century Gothic" w:cs="Times New Roman"/>
              <w:color w:val="auto"/>
            </w:rPr>
          </w:pPr>
        </w:p>
        <w:p w:rsidR="00E83444" w:rsidRDefault="00EA1A41" w:rsidP="00E83444">
          <w:pPr>
            <w:pStyle w:val="Default"/>
            <w:rPr>
              <w:rFonts w:ascii="Century Gothic" w:hAnsi="Century Gothic" w:cs="Times New Roman"/>
              <w:color w:val="auto"/>
            </w:rPr>
          </w:pPr>
          <w:r>
            <w:rPr>
              <w:rFonts w:ascii="Century Gothic" w:hAnsi="Century Gothic" w:cs="Times New Roman"/>
              <w:color w:val="auto"/>
            </w:rPr>
            <w:t>Environmental review is</w:t>
          </w:r>
          <w:bookmarkStart w:id="0" w:name="_GoBack"/>
          <w:bookmarkEnd w:id="0"/>
          <w:r w:rsidR="003663B5">
            <w:rPr>
              <w:rFonts w:ascii="Century Gothic" w:hAnsi="Century Gothic" w:cs="Times New Roman"/>
              <w:color w:val="auto"/>
            </w:rPr>
            <w:t xml:space="preserve"> underway to confirm that </w:t>
          </w:r>
          <w:r w:rsidR="00926E63">
            <w:rPr>
              <w:rFonts w:ascii="Century Gothic" w:hAnsi="Century Gothic" w:cs="Times New Roman"/>
              <w:color w:val="auto"/>
            </w:rPr>
            <w:t>there are no health or safety concerns associated with the subject site which would disqualify it from CDBG or HOME funding eligibility.</w:t>
          </w:r>
          <w:r w:rsidR="00BF4F79">
            <w:rPr>
              <w:rFonts w:ascii="Century Gothic" w:hAnsi="Century Gothic" w:cs="Times New Roman"/>
              <w:color w:val="auto"/>
            </w:rPr>
            <w:t xml:space="preserve">  If determined ineligible; however, the site is believed appropriate for single-family housing utilizing conventional funding sources.  This belief is based upon the </w:t>
          </w:r>
          <w:r w:rsidR="00F57994">
            <w:rPr>
              <w:rFonts w:ascii="Century Gothic" w:hAnsi="Century Gothic" w:cs="Times New Roman"/>
              <w:color w:val="auto"/>
            </w:rPr>
            <w:t xml:space="preserve">fact that the </w:t>
          </w:r>
          <w:r w:rsidR="00BF4F79">
            <w:rPr>
              <w:rFonts w:ascii="Century Gothic" w:hAnsi="Century Gothic" w:cs="Times New Roman"/>
              <w:color w:val="auto"/>
            </w:rPr>
            <w:t>land uses to the west of the site are residential and</w:t>
          </w:r>
          <w:r w:rsidR="00F57994">
            <w:rPr>
              <w:rFonts w:ascii="Century Gothic" w:hAnsi="Century Gothic" w:cs="Times New Roman"/>
              <w:color w:val="auto"/>
            </w:rPr>
            <w:t xml:space="preserve"> other amenities such as access to shopping, schools, and employment are nearby. The site has remained a vacant industrial property for 10+ years.  </w:t>
          </w:r>
        </w:p>
        <w:p w:rsidR="00E83444" w:rsidRPr="00A37903" w:rsidRDefault="00E83444" w:rsidP="00E83444">
          <w:pPr>
            <w:pStyle w:val="Default"/>
            <w:rPr>
              <w:rFonts w:ascii="Century Gothic" w:hAnsi="Century Gothic" w:cs="Times New Roman"/>
              <w:color w:val="auto"/>
            </w:rPr>
          </w:pPr>
        </w:p>
        <w:p w:rsidR="00F510A4" w:rsidRPr="00F510A4" w:rsidRDefault="00F510A4" w:rsidP="00F510A4">
          <w:pPr>
            <w:pStyle w:val="Default"/>
            <w:rPr>
              <w:rFonts w:ascii="Century Gothic" w:hAnsi="Century Gothic"/>
            </w:rPr>
          </w:pPr>
          <w:r>
            <w:rPr>
              <w:rFonts w:ascii="Century Gothic" w:hAnsi="Century Gothic" w:cs="Times New Roman"/>
              <w:color w:val="auto"/>
            </w:rPr>
            <w:t xml:space="preserve">On </w:t>
          </w:r>
          <w:r w:rsidR="00E83444">
            <w:rPr>
              <w:rFonts w:ascii="Century Gothic" w:hAnsi="Century Gothic" w:cs="Times New Roman"/>
              <w:color w:val="auto"/>
            </w:rPr>
            <w:t>January 19, 2017</w:t>
          </w:r>
          <w:r w:rsidR="00215CD1">
            <w:rPr>
              <w:rFonts w:ascii="Century Gothic" w:hAnsi="Century Gothic" w:cs="Times New Roman"/>
              <w:color w:val="auto"/>
            </w:rPr>
            <w:t xml:space="preserve">, </w:t>
          </w:r>
          <w:r>
            <w:rPr>
              <w:rFonts w:ascii="Century Gothic" w:hAnsi="Century Gothic" w:cs="Times New Roman"/>
              <w:color w:val="auto"/>
            </w:rPr>
            <w:t>the Planning and Zoning Commission</w:t>
          </w:r>
          <w:r w:rsidR="00215CD1">
            <w:rPr>
              <w:rFonts w:ascii="Century Gothic" w:hAnsi="Century Gothic" w:cs="Times New Roman"/>
              <w:color w:val="auto"/>
            </w:rPr>
            <w:t xml:space="preserve"> </w:t>
          </w:r>
          <w:r w:rsidR="00E83444">
            <w:rPr>
              <w:rFonts w:ascii="Century Gothic" w:hAnsi="Century Gothic"/>
            </w:rPr>
            <w:t>voted 7</w:t>
          </w:r>
          <w:r w:rsidRPr="00F510A4">
            <w:rPr>
              <w:rFonts w:ascii="Century Gothic" w:hAnsi="Century Gothic"/>
            </w:rPr>
            <w:t xml:space="preserve">-0 to support the proposed </w:t>
          </w:r>
          <w:r w:rsidR="007B6D09">
            <w:rPr>
              <w:rFonts w:ascii="Century Gothic" w:hAnsi="Century Gothic"/>
            </w:rPr>
            <w:t>rezoning</w:t>
          </w:r>
          <w:r w:rsidRPr="00F510A4">
            <w:rPr>
              <w:rFonts w:ascii="Century Gothic" w:hAnsi="Century Gothic"/>
            </w:rPr>
            <w:t xml:space="preserve">.  </w:t>
          </w:r>
          <w:r w:rsidR="008B5976">
            <w:rPr>
              <w:rFonts w:ascii="Century Gothic" w:hAnsi="Century Gothic"/>
            </w:rPr>
            <w:t>Commissioners asked about Habitat for Humanity</w:t>
          </w:r>
          <w:r w:rsidR="00542737">
            <w:rPr>
              <w:rFonts w:ascii="Century Gothic" w:hAnsi="Century Gothic"/>
            </w:rPr>
            <w:t>’s operational model</w:t>
          </w:r>
          <w:r w:rsidR="008B5976">
            <w:rPr>
              <w:rFonts w:ascii="Century Gothic" w:hAnsi="Century Gothic"/>
            </w:rPr>
            <w:t xml:space="preserve"> </w:t>
          </w:r>
          <w:r w:rsidR="00542737">
            <w:rPr>
              <w:rFonts w:ascii="Century Gothic" w:hAnsi="Century Gothic"/>
            </w:rPr>
            <w:t xml:space="preserve">and some of the major challenges faced by the organization </w:t>
          </w:r>
          <w:r w:rsidR="008B5976">
            <w:rPr>
              <w:rFonts w:ascii="Century Gothic" w:hAnsi="Century Gothic"/>
            </w:rPr>
            <w:t>with regard to building affordable housing</w:t>
          </w:r>
          <w:r w:rsidR="00542737">
            <w:rPr>
              <w:rFonts w:ascii="Century Gothic" w:hAnsi="Century Gothic"/>
            </w:rPr>
            <w:t xml:space="preserve"> in Columbia</w:t>
          </w:r>
          <w:r w:rsidR="008B5976">
            <w:rPr>
              <w:rFonts w:ascii="Century Gothic" w:hAnsi="Century Gothic"/>
            </w:rPr>
            <w:t>.  They also asked the Habitat representative about integrating higher value homes into the future development and using Job Point</w:t>
          </w:r>
          <w:r w:rsidR="00542737">
            <w:rPr>
              <w:rFonts w:ascii="Century Gothic" w:hAnsi="Century Gothic"/>
            </w:rPr>
            <w:t xml:space="preserve"> and other employment services during the construction phase of </w:t>
          </w:r>
          <w:r w:rsidR="00F57994">
            <w:rPr>
              <w:rFonts w:ascii="Century Gothic" w:hAnsi="Century Gothic"/>
            </w:rPr>
            <w:t xml:space="preserve">the </w:t>
          </w:r>
          <w:r w:rsidR="00542737">
            <w:rPr>
              <w:rFonts w:ascii="Century Gothic" w:hAnsi="Century Gothic"/>
            </w:rPr>
            <w:t>development.</w:t>
          </w:r>
          <w:r w:rsidR="001C42A8">
            <w:rPr>
              <w:rFonts w:ascii="Century Gothic" w:hAnsi="Century Gothic"/>
            </w:rPr>
            <w:t xml:space="preserve">  It was also suggested that a few of the lots may be sold to the Columbia Community</w:t>
          </w:r>
          <w:r w:rsidR="00542737">
            <w:rPr>
              <w:rFonts w:ascii="Century Gothic" w:hAnsi="Century Gothic"/>
            </w:rPr>
            <w:t xml:space="preserve"> Land Trust</w:t>
          </w:r>
          <w:r w:rsidR="001C42A8">
            <w:rPr>
              <w:rFonts w:ascii="Century Gothic" w:hAnsi="Century Gothic"/>
            </w:rPr>
            <w:t xml:space="preserve"> to ensure the creation of permanently affordable housing.</w:t>
          </w:r>
        </w:p>
        <w:p w:rsidR="003B634D" w:rsidRDefault="003B634D" w:rsidP="003B634D">
          <w:pPr>
            <w:rPr>
              <w:rFonts w:ascii="Century Gothic" w:hAnsi="Century Gothic"/>
            </w:rPr>
          </w:pPr>
        </w:p>
        <w:p w:rsidR="00A37903" w:rsidRPr="00A37903" w:rsidRDefault="003B634D" w:rsidP="003B634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lastRenderedPageBreak/>
            <w:t>A copy of the Planning Commiss</w:t>
          </w:r>
          <w:r w:rsidR="00EB572C">
            <w:rPr>
              <w:rFonts w:ascii="Century Gothic" w:hAnsi="Century Gothic"/>
            </w:rPr>
            <w:t>ion staff report, locator maps</w:t>
          </w:r>
          <w:r>
            <w:rPr>
              <w:rFonts w:ascii="Century Gothic" w:hAnsi="Century Gothic"/>
            </w:rPr>
            <w:t xml:space="preserve">, </w:t>
          </w:r>
          <w:r w:rsidR="007B6D09">
            <w:rPr>
              <w:rFonts w:ascii="Century Gothic" w:hAnsi="Century Gothic"/>
            </w:rPr>
            <w:t xml:space="preserve">and </w:t>
          </w:r>
          <w:r w:rsidR="00EB572C">
            <w:rPr>
              <w:rFonts w:ascii="Century Gothic" w:hAnsi="Century Gothic"/>
            </w:rPr>
            <w:t>meeting excerpts</w:t>
          </w:r>
          <w:r>
            <w:rPr>
              <w:rFonts w:ascii="Century Gothic" w:hAnsi="Century Gothic"/>
            </w:rPr>
            <w:t xml:space="preserve"> are attached.</w:t>
          </w:r>
        </w:p>
      </w:sdtContent>
    </w:sdt>
    <w:p w:rsidR="00B03CA3" w:rsidRDefault="00B03CA3">
      <w:pPr>
        <w:rPr>
          <w:rFonts w:ascii="Century Gothic" w:hAnsi="Century Gothic"/>
        </w:rPr>
      </w:pPr>
    </w:p>
    <w:p w:rsidR="00B03CA3" w:rsidRDefault="00B03CA3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36E56" wp14:editId="40FCC570">
                <wp:simplePos x="0" y="0"/>
                <wp:positionH relativeFrom="column">
                  <wp:posOffset>19050</wp:posOffset>
                </wp:positionH>
                <wp:positionV relativeFrom="paragraph">
                  <wp:posOffset>-1270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36E56" id="_x0000_s1028" type="#_x0000_t202" style="position:absolute;margin-left:1.5pt;margin-top:-.1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B03CA3" w:rsidRDefault="00B03CA3">
      <w:pPr>
        <w:rPr>
          <w:rFonts w:ascii="Century Gothic" w:hAnsi="Century Gothic"/>
        </w:rPr>
      </w:pPr>
    </w:p>
    <w:p w:rsidR="002773F7" w:rsidRPr="00B03CA3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E07EE">
            <w:rPr>
              <w:rStyle w:val="Style3"/>
            </w:rPr>
            <w:t xml:space="preserve">No </w:t>
          </w:r>
          <w:r w:rsidR="00C80691">
            <w:rPr>
              <w:rStyle w:val="Style3"/>
            </w:rPr>
            <w:t xml:space="preserve">short-term </w:t>
          </w:r>
          <w:r w:rsidR="005E07EE">
            <w:rPr>
              <w:rStyle w:val="Style3"/>
            </w:rPr>
            <w:t>costs are associated with approval of the request.</w:t>
          </w:r>
        </w:sdtContent>
      </w:sdt>
    </w:p>
    <w:p w:rsidR="006611BB" w:rsidRDefault="006611BB">
      <w:pPr>
        <w:rPr>
          <w:rFonts w:ascii="Century Gothic" w:hAnsi="Century Gothic"/>
        </w:rPr>
      </w:pPr>
    </w:p>
    <w:p w:rsidR="006611BB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26EE3">
            <w:rPr>
              <w:rStyle w:val="Style3"/>
            </w:rPr>
            <w:t xml:space="preserve">No </w:t>
          </w:r>
          <w:r w:rsidR="00C80691">
            <w:rPr>
              <w:rStyle w:val="Style3"/>
            </w:rPr>
            <w:t xml:space="preserve">long-term </w:t>
          </w:r>
          <w:r w:rsidR="00326EE3">
            <w:rPr>
              <w:rStyle w:val="Style3"/>
            </w:rPr>
            <w:t>costs are associated with approval of the request.</w:t>
          </w:r>
        </w:sdtContent>
      </w:sdt>
    </w:p>
    <w:p w:rsidR="00B03CA3" w:rsidRDefault="00B03CA3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7F7096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C42A8">
            <w:rPr>
              <w:rStyle w:val="Style3"/>
            </w:rPr>
            <w:t>Health, Social Services &amp; Affordable Housing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572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317D6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7F7096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1C42A8">
            <w:rPr>
              <w:rStyle w:val="Style3"/>
            </w:rPr>
            <w:t>Social Equity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80691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26EE3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C42A8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C42A8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80691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23"/>
        <w:gridCol w:w="8997"/>
      </w:tblGrid>
      <w:tr w:rsidR="00C379A1" w:rsidTr="006611BB">
        <w:tc>
          <w:tcPr>
            <w:tcW w:w="16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89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6611BB">
        <w:tc>
          <w:tcPr>
            <w:tcW w:w="1623" w:type="dxa"/>
            <w:shd w:val="clear" w:color="auto" w:fill="auto"/>
          </w:tcPr>
          <w:p w:rsidR="004C26F6" w:rsidRPr="008B5976" w:rsidRDefault="008B5976" w:rsidP="00326EE3">
            <w:pPr>
              <w:rPr>
                <w:rFonts w:ascii="Century Gothic" w:hAnsi="Century Gothic"/>
              </w:rPr>
            </w:pPr>
            <w:r w:rsidRPr="008B5976">
              <w:rPr>
                <w:rFonts w:ascii="Century Gothic" w:hAnsi="Century Gothic"/>
              </w:rPr>
              <w:t>7-6-2015</w:t>
            </w:r>
          </w:p>
        </w:tc>
        <w:tc>
          <w:tcPr>
            <w:tcW w:w="8997" w:type="dxa"/>
            <w:shd w:val="clear" w:color="auto" w:fill="auto"/>
          </w:tcPr>
          <w:p w:rsidR="004C26F6" w:rsidRPr="008B5976" w:rsidRDefault="00B03CA3" w:rsidP="00926E63">
            <w:pPr>
              <w:rPr>
                <w:rFonts w:ascii="Century Gothic" w:hAnsi="Century Gothic"/>
              </w:rPr>
            </w:pPr>
            <w:r w:rsidRPr="008B5976">
              <w:rPr>
                <w:rFonts w:ascii="Century Gothic" w:hAnsi="Century Gothic"/>
              </w:rPr>
              <w:t>A</w:t>
            </w:r>
            <w:r w:rsidR="00CE5F8C" w:rsidRPr="008B5976">
              <w:rPr>
                <w:rFonts w:ascii="Century Gothic" w:hAnsi="Century Gothic"/>
              </w:rPr>
              <w:t>pprov</w:t>
            </w:r>
            <w:r w:rsidRPr="008B5976">
              <w:rPr>
                <w:rFonts w:ascii="Century Gothic" w:hAnsi="Century Gothic"/>
              </w:rPr>
              <w:t>al</w:t>
            </w:r>
            <w:r w:rsidR="008B5976" w:rsidRPr="008B5976">
              <w:rPr>
                <w:rFonts w:ascii="Century Gothic" w:hAnsi="Century Gothic"/>
              </w:rPr>
              <w:t xml:space="preserve"> of</w:t>
            </w:r>
            <w:r w:rsidRPr="008B5976">
              <w:rPr>
                <w:rFonts w:ascii="Century Gothic" w:hAnsi="Century Gothic"/>
              </w:rPr>
              <w:t xml:space="preserve"> rezoning </w:t>
            </w:r>
            <w:r w:rsidR="00CE5F8C" w:rsidRPr="008B5976">
              <w:rPr>
                <w:rFonts w:ascii="Century Gothic" w:hAnsi="Century Gothic"/>
              </w:rPr>
              <w:t xml:space="preserve">from </w:t>
            </w:r>
            <w:r w:rsidR="008B5976" w:rsidRPr="008B5976">
              <w:rPr>
                <w:rFonts w:ascii="Century Gothic" w:hAnsi="Century Gothic"/>
              </w:rPr>
              <w:t>PUD-12 and M-R to M-R and M-C (Ord. #022489)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0DA10" wp14:editId="3F2A898E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0DA10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316141" w:rsidRPr="00326EE3" w:rsidRDefault="00316141" w:rsidP="00C379A1">
      <w:pPr>
        <w:tabs>
          <w:tab w:val="left" w:pos="4530"/>
        </w:tabs>
        <w:rPr>
          <w:rFonts w:ascii="Century Gothic" w:hAnsi="Century Gothic"/>
        </w:rPr>
      </w:pPr>
      <w:r>
        <w:rPr>
          <w:rFonts w:ascii="Century Gothic" w:hAnsi="Century Gothic"/>
        </w:rPr>
        <w:t>Approv</w:t>
      </w:r>
      <w:r w:rsidR="001317D6">
        <w:rPr>
          <w:rFonts w:ascii="Century Gothic" w:hAnsi="Century Gothic"/>
        </w:rPr>
        <w:t>e</w:t>
      </w:r>
      <w:r w:rsidR="006611BB">
        <w:rPr>
          <w:rFonts w:ascii="Century Gothic" w:hAnsi="Century Gothic"/>
        </w:rPr>
        <w:t xml:space="preserve"> the requested rezoning </w:t>
      </w:r>
      <w:r w:rsidR="007B6D09">
        <w:rPr>
          <w:rFonts w:ascii="Century Gothic" w:hAnsi="Century Gothic"/>
        </w:rPr>
        <w:t xml:space="preserve">from </w:t>
      </w:r>
      <w:r w:rsidR="00926E63">
        <w:rPr>
          <w:rFonts w:ascii="Century Gothic" w:hAnsi="Century Gothic"/>
        </w:rPr>
        <w:t>M-C and M-R</w:t>
      </w:r>
      <w:r w:rsidR="006611BB">
        <w:rPr>
          <w:rFonts w:ascii="Century Gothic" w:hAnsi="Century Gothic"/>
        </w:rPr>
        <w:t xml:space="preserve"> to </w:t>
      </w:r>
      <w:r w:rsidR="005A5B0D">
        <w:rPr>
          <w:rFonts w:ascii="Century Gothic" w:hAnsi="Century Gothic"/>
        </w:rPr>
        <w:t>R-</w:t>
      </w:r>
      <w:r w:rsidR="00EB572C">
        <w:rPr>
          <w:rFonts w:ascii="Century Gothic" w:hAnsi="Century Gothic"/>
        </w:rPr>
        <w:t>1</w:t>
      </w:r>
      <w:r w:rsidR="001317D6">
        <w:rPr>
          <w:rFonts w:ascii="Century Gothic" w:hAnsi="Century Gothic"/>
        </w:rPr>
        <w:t>,</w:t>
      </w:r>
      <w:r w:rsidR="006611BB">
        <w:rPr>
          <w:rFonts w:ascii="Century Gothic" w:hAnsi="Century Gothic"/>
        </w:rPr>
        <w:t xml:space="preserve"> as recommended by the </w:t>
      </w:r>
      <w:r w:rsidR="00EB572C">
        <w:rPr>
          <w:rFonts w:ascii="Century Gothic" w:hAnsi="Century Gothic"/>
        </w:rPr>
        <w:t>Planning and Zoning Commission.</w:t>
      </w:r>
    </w:p>
    <w:sectPr w:rsidR="00316141" w:rsidRPr="00326EE3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96" w:rsidRDefault="007F7096" w:rsidP="004A4C2D">
      <w:r>
        <w:separator/>
      </w:r>
    </w:p>
  </w:endnote>
  <w:endnote w:type="continuationSeparator" w:id="0">
    <w:p w:rsidR="007F7096" w:rsidRDefault="007F7096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96" w:rsidRDefault="007F7096" w:rsidP="004A4C2D">
      <w:r>
        <w:separator/>
      </w:r>
    </w:p>
  </w:footnote>
  <w:footnote w:type="continuationSeparator" w:id="0">
    <w:p w:rsidR="007F7096" w:rsidRDefault="007F7096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0775"/>
    <w:rsid w:val="00081116"/>
    <w:rsid w:val="00092AD1"/>
    <w:rsid w:val="000C406F"/>
    <w:rsid w:val="000E2AA6"/>
    <w:rsid w:val="000E3DAB"/>
    <w:rsid w:val="0011191B"/>
    <w:rsid w:val="001317D6"/>
    <w:rsid w:val="00160464"/>
    <w:rsid w:val="00185313"/>
    <w:rsid w:val="001C42A8"/>
    <w:rsid w:val="001E142A"/>
    <w:rsid w:val="001F1288"/>
    <w:rsid w:val="00215CD1"/>
    <w:rsid w:val="002773F7"/>
    <w:rsid w:val="002C289E"/>
    <w:rsid w:val="002D380E"/>
    <w:rsid w:val="002F3061"/>
    <w:rsid w:val="00316141"/>
    <w:rsid w:val="00326EE3"/>
    <w:rsid w:val="00332400"/>
    <w:rsid w:val="00340994"/>
    <w:rsid w:val="00344C59"/>
    <w:rsid w:val="003663B5"/>
    <w:rsid w:val="00381A9D"/>
    <w:rsid w:val="003A025B"/>
    <w:rsid w:val="003A3DDC"/>
    <w:rsid w:val="003B634D"/>
    <w:rsid w:val="003C57DC"/>
    <w:rsid w:val="0041404F"/>
    <w:rsid w:val="00434D87"/>
    <w:rsid w:val="00480AED"/>
    <w:rsid w:val="0048496D"/>
    <w:rsid w:val="004A4C2D"/>
    <w:rsid w:val="004A51CB"/>
    <w:rsid w:val="004A5D16"/>
    <w:rsid w:val="004C26F6"/>
    <w:rsid w:val="004C2DE4"/>
    <w:rsid w:val="004F48BF"/>
    <w:rsid w:val="004F69C3"/>
    <w:rsid w:val="00505BA9"/>
    <w:rsid w:val="00542737"/>
    <w:rsid w:val="00572FBB"/>
    <w:rsid w:val="005831E4"/>
    <w:rsid w:val="00591DC5"/>
    <w:rsid w:val="005A5B0D"/>
    <w:rsid w:val="005B3871"/>
    <w:rsid w:val="005B4F27"/>
    <w:rsid w:val="005E07EE"/>
    <w:rsid w:val="005F6088"/>
    <w:rsid w:val="00606564"/>
    <w:rsid w:val="00625FCB"/>
    <w:rsid w:val="00632654"/>
    <w:rsid w:val="00646D99"/>
    <w:rsid w:val="006611BB"/>
    <w:rsid w:val="006B4778"/>
    <w:rsid w:val="006D6E9E"/>
    <w:rsid w:val="006F185A"/>
    <w:rsid w:val="00702EAE"/>
    <w:rsid w:val="0072127A"/>
    <w:rsid w:val="00791D82"/>
    <w:rsid w:val="00796909"/>
    <w:rsid w:val="007B6D09"/>
    <w:rsid w:val="007C1D14"/>
    <w:rsid w:val="007F38C8"/>
    <w:rsid w:val="007F7096"/>
    <w:rsid w:val="008078EB"/>
    <w:rsid w:val="00832136"/>
    <w:rsid w:val="008372DA"/>
    <w:rsid w:val="00852DF7"/>
    <w:rsid w:val="00883565"/>
    <w:rsid w:val="008B5976"/>
    <w:rsid w:val="008C149B"/>
    <w:rsid w:val="008C6849"/>
    <w:rsid w:val="008F0551"/>
    <w:rsid w:val="00926E63"/>
    <w:rsid w:val="00942001"/>
    <w:rsid w:val="00945C5D"/>
    <w:rsid w:val="00952E34"/>
    <w:rsid w:val="00955BAF"/>
    <w:rsid w:val="00970DAF"/>
    <w:rsid w:val="00974B88"/>
    <w:rsid w:val="009851C2"/>
    <w:rsid w:val="00992DCF"/>
    <w:rsid w:val="00995129"/>
    <w:rsid w:val="00997EB9"/>
    <w:rsid w:val="009B0B65"/>
    <w:rsid w:val="009B5E9C"/>
    <w:rsid w:val="009D5168"/>
    <w:rsid w:val="00A13B75"/>
    <w:rsid w:val="00A37903"/>
    <w:rsid w:val="00A37B59"/>
    <w:rsid w:val="00A57F1F"/>
    <w:rsid w:val="00A67E22"/>
    <w:rsid w:val="00A85777"/>
    <w:rsid w:val="00B03CA3"/>
    <w:rsid w:val="00B158FC"/>
    <w:rsid w:val="00B474E6"/>
    <w:rsid w:val="00B62049"/>
    <w:rsid w:val="00B972D7"/>
    <w:rsid w:val="00BA374B"/>
    <w:rsid w:val="00BD7739"/>
    <w:rsid w:val="00BE10D5"/>
    <w:rsid w:val="00BE5FE4"/>
    <w:rsid w:val="00BF4F79"/>
    <w:rsid w:val="00C26D7E"/>
    <w:rsid w:val="00C34BE7"/>
    <w:rsid w:val="00C379A1"/>
    <w:rsid w:val="00C80691"/>
    <w:rsid w:val="00C8460F"/>
    <w:rsid w:val="00C93741"/>
    <w:rsid w:val="00CE4274"/>
    <w:rsid w:val="00CE5F8C"/>
    <w:rsid w:val="00D046B2"/>
    <w:rsid w:val="00D102C6"/>
    <w:rsid w:val="00D16040"/>
    <w:rsid w:val="00D44CD9"/>
    <w:rsid w:val="00D4616B"/>
    <w:rsid w:val="00D728A3"/>
    <w:rsid w:val="00D75A79"/>
    <w:rsid w:val="00D85A25"/>
    <w:rsid w:val="00DC18D1"/>
    <w:rsid w:val="00DC380E"/>
    <w:rsid w:val="00DE2810"/>
    <w:rsid w:val="00DF4837"/>
    <w:rsid w:val="00E21F4E"/>
    <w:rsid w:val="00E518F5"/>
    <w:rsid w:val="00E52526"/>
    <w:rsid w:val="00E74D19"/>
    <w:rsid w:val="00E83444"/>
    <w:rsid w:val="00EA1A41"/>
    <w:rsid w:val="00EB1A02"/>
    <w:rsid w:val="00EB572C"/>
    <w:rsid w:val="00EC2404"/>
    <w:rsid w:val="00EC7C1D"/>
    <w:rsid w:val="00ED1548"/>
    <w:rsid w:val="00EE317A"/>
    <w:rsid w:val="00F214E8"/>
    <w:rsid w:val="00F26E15"/>
    <w:rsid w:val="00F30B5A"/>
    <w:rsid w:val="00F41212"/>
    <w:rsid w:val="00F510A4"/>
    <w:rsid w:val="00F57994"/>
    <w:rsid w:val="00F61EE4"/>
    <w:rsid w:val="00F6240C"/>
    <w:rsid w:val="00F90AB9"/>
    <w:rsid w:val="00FA2504"/>
    <w:rsid w:val="00FA2BBC"/>
    <w:rsid w:val="00FA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8221AE-7BB0-4DA1-BD5C-C4C047F7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customStyle="1" w:styleId="Default">
    <w:name w:val="Default"/>
    <w:rsid w:val="00A379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53B6A"/>
    <w:rsid w:val="002E6193"/>
    <w:rsid w:val="00331D1F"/>
    <w:rsid w:val="003C79DA"/>
    <w:rsid w:val="00412C43"/>
    <w:rsid w:val="0043257E"/>
    <w:rsid w:val="004C0099"/>
    <w:rsid w:val="004C7A0B"/>
    <w:rsid w:val="004F35AE"/>
    <w:rsid w:val="005F57FE"/>
    <w:rsid w:val="006259E9"/>
    <w:rsid w:val="006702CB"/>
    <w:rsid w:val="006C0A97"/>
    <w:rsid w:val="006E696C"/>
    <w:rsid w:val="00773276"/>
    <w:rsid w:val="00872973"/>
    <w:rsid w:val="008F5C85"/>
    <w:rsid w:val="009B3AA1"/>
    <w:rsid w:val="00AB77B4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FC87-4D79-40AE-A595-B7C8AB50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TTTEDDY</cp:lastModifiedBy>
  <cp:revision>5</cp:revision>
  <cp:lastPrinted>2013-11-01T14:38:00Z</cp:lastPrinted>
  <dcterms:created xsi:type="dcterms:W3CDTF">2017-02-07T19:04:00Z</dcterms:created>
  <dcterms:modified xsi:type="dcterms:W3CDTF">2017-02-08T20:27:00Z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