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A82DB6">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82DB6">
            <w:rPr>
              <w:rStyle w:val="Style3"/>
              <w:rFonts w:eastAsiaTheme="majorEastAsia"/>
            </w:rPr>
            <w:t>Amending Chapter 11 of the City Code Establishing a Prescription Drug Monitoring Program</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82DB6">
          <w:pPr>
            <w:rPr>
              <w:rFonts w:ascii="Century Gothic" w:hAnsi="Century Gothic"/>
            </w:rPr>
          </w:pPr>
          <w:r>
            <w:rPr>
              <w:rFonts w:ascii="Century Gothic" w:hAnsi="Century Gothic"/>
            </w:rPr>
            <w:t>Staff has prepared</w:t>
          </w:r>
          <w:r w:rsidR="00110C85">
            <w:rPr>
              <w:rFonts w:ascii="Century Gothic" w:hAnsi="Century Gothic"/>
            </w:rPr>
            <w:t>,</w:t>
          </w:r>
          <w:r>
            <w:rPr>
              <w:rFonts w:ascii="Century Gothic" w:hAnsi="Century Gothic"/>
            </w:rPr>
            <w:t xml:space="preserve"> for Council consideration, an ordinance to amend Chapter 11 of the City Code to establish a prescription drug monitoring program.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t>For more than a decade, the Missouri legislature has considered, and failed to adopt, a statewide prescription drug monitoring program (PDMP).  As a result, Missouri is the only state in the country without a system in place to identify potential abuse and misuse of Schedule II, III and IV narcotics, including opioids.  </w:t>
          </w:r>
        </w:p>
        <w:p w:rsidR="00A82DB6" w:rsidRPr="00A82DB6" w:rsidRDefault="00A82DB6" w:rsidP="00A82DB6">
          <w:pPr>
            <w:rPr>
              <w:rFonts w:ascii="Century Gothic" w:hAnsi="Century Gothic"/>
            </w:rPr>
          </w:pPr>
        </w:p>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t>On March 1, 2016, St. Louis County adopted an ordinance to establish a Prescription Drug Monitoring Program. The ordinance included language authorizing other counties and municipalities to join the St. Louis County PDMP.  </w:t>
          </w:r>
        </w:p>
        <w:p w:rsidR="00A82DB6" w:rsidRPr="00A82DB6" w:rsidRDefault="00A82DB6" w:rsidP="00A82DB6">
          <w:pPr>
            <w:rPr>
              <w:rFonts w:ascii="Century Gothic" w:hAnsi="Century Gothic"/>
            </w:rPr>
          </w:pPr>
        </w:p>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t>At the September 6, 2016 Columbia City Council meeting, Council requested that Public Health and Human Services and the Law Departments explore the feasibility of joining the St. Louis County PDMP and draft an ordinance for consideration. Staff has consulted extensively with St. Louis County Health Department since September.  Staff also presented information on the Prescription Drug Monitoring Program to the Board of Health on November 10, 2016.  The Board of Health voted unanimously in support of the city and county joining the St. Louis County PDMP.</w:t>
          </w:r>
        </w:p>
        <w:p w:rsidR="00A82DB6" w:rsidRPr="00A82DB6" w:rsidRDefault="00A82DB6" w:rsidP="00A82DB6">
          <w:pPr>
            <w:rPr>
              <w:rFonts w:ascii="Century Gothic" w:hAnsi="Century Gothic"/>
            </w:rPr>
          </w:pPr>
        </w:p>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t xml:space="preserve">Two stakeholder meetings for pharmacists and health care providers were held on February 3 and February 6, 2017 to brief them on how the PDMP would work, what the requirements would be, and get their feedback on the proposed ordinance. </w:t>
          </w:r>
          <w:r w:rsidR="00110C85">
            <w:rPr>
              <w:rFonts w:ascii="Century Gothic" w:hAnsi="Century Gothic" w:cs="Arial"/>
              <w:color w:val="000000"/>
            </w:rPr>
            <w:t>Staff also accepted written comments from stakeholders.</w:t>
          </w:r>
          <w:r w:rsidRPr="00A82DB6">
            <w:rPr>
              <w:rFonts w:ascii="Century Gothic" w:hAnsi="Century Gothic" w:cs="Arial"/>
              <w:color w:val="000000"/>
            </w:rPr>
            <w:t> Feedback from stakeholders was in favor of establishing a PDMP at the local level in absence of a statewide program.</w:t>
          </w:r>
        </w:p>
        <w:p w:rsidR="00A82DB6" w:rsidRPr="00A82DB6" w:rsidRDefault="00A82DB6" w:rsidP="00A82DB6">
          <w:pPr>
            <w:rPr>
              <w:rFonts w:ascii="Century Gothic" w:hAnsi="Century Gothic"/>
            </w:rPr>
          </w:pPr>
        </w:p>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t xml:space="preserve">St. Louis County has selected Appriss as the PDMP vendor.  Appriss has created a PDMP platform called PMP </w:t>
          </w:r>
          <w:proofErr w:type="spellStart"/>
          <w:r w:rsidRPr="00A82DB6">
            <w:rPr>
              <w:rFonts w:ascii="Century Gothic" w:hAnsi="Century Gothic" w:cs="Arial"/>
              <w:color w:val="000000"/>
            </w:rPr>
            <w:t>AWARxE</w:t>
          </w:r>
          <w:proofErr w:type="spellEnd"/>
          <w:r w:rsidRPr="00A82DB6">
            <w:rPr>
              <w:rFonts w:ascii="Century Gothic" w:hAnsi="Century Gothic" w:cs="Arial"/>
              <w:color w:val="000000"/>
            </w:rPr>
            <w:t>. The PDMP will use the most current version of the national standards for transmission of pharmacy standards developed by the American Society for Automation in Pharmacy (ASAP).  The St. Louis program will begin testing data submission on March 27, 2017 with a go live date for users expected on April 25, 2</w:t>
          </w:r>
          <w:r w:rsidR="00DC676F">
            <w:rPr>
              <w:rFonts w:ascii="Century Gothic" w:hAnsi="Century Gothic" w:cs="Arial"/>
              <w:color w:val="000000"/>
            </w:rPr>
            <w:t>01</w:t>
          </w:r>
          <w:bookmarkStart w:id="0" w:name="_GoBack"/>
          <w:bookmarkEnd w:id="0"/>
          <w:r w:rsidRPr="00A82DB6">
            <w:rPr>
              <w:rFonts w:ascii="Century Gothic" w:hAnsi="Century Gothic" w:cs="Arial"/>
              <w:color w:val="000000"/>
            </w:rPr>
            <w:t>7.</w:t>
          </w:r>
        </w:p>
        <w:p w:rsidR="00A82DB6" w:rsidRPr="00A82DB6" w:rsidRDefault="00A82DB6" w:rsidP="00A82DB6">
          <w:pPr>
            <w:rPr>
              <w:rFonts w:ascii="Century Gothic" w:hAnsi="Century Gothic"/>
            </w:rPr>
          </w:pPr>
        </w:p>
        <w:p w:rsidR="00A82DB6" w:rsidRPr="00A82DB6" w:rsidRDefault="00A82DB6" w:rsidP="00A82DB6">
          <w:pPr>
            <w:pStyle w:val="NormalWeb"/>
            <w:spacing w:before="0" w:beforeAutospacing="0" w:after="0" w:afterAutospacing="0"/>
            <w:rPr>
              <w:rFonts w:ascii="Century Gothic" w:hAnsi="Century Gothic"/>
            </w:rPr>
          </w:pPr>
          <w:r w:rsidRPr="00A82DB6">
            <w:rPr>
              <w:rFonts w:ascii="Century Gothic" w:hAnsi="Century Gothic" w:cs="Arial"/>
              <w:color w:val="000000"/>
            </w:rPr>
            <w:lastRenderedPageBreak/>
            <w:t>Mirroring the St. Louis County ordinance, the Columbia ordinance requires dispensers (pharmacies) to submit electronic data on Schedule II-IV drugs within seven business days of dispensing.  Information submitted will include:</w:t>
          </w:r>
        </w:p>
        <w:p w:rsidR="00A82DB6" w:rsidRPr="00A82DB6" w:rsidRDefault="00613822" w:rsidP="00613822">
          <w:pPr>
            <w:pStyle w:val="NormalWeb"/>
            <w:spacing w:before="0" w:beforeAutospacing="0" w:after="0" w:afterAutospacing="0"/>
            <w:ind w:firstLine="720"/>
            <w:textAlignment w:val="baseline"/>
            <w:rPr>
              <w:rFonts w:ascii="Century Gothic" w:hAnsi="Century Gothic" w:cs="Arial"/>
              <w:color w:val="000000"/>
            </w:rPr>
          </w:pPr>
          <w:r>
            <w:rPr>
              <w:rFonts w:ascii="Century Gothic" w:hAnsi="Century Gothic" w:cs="Arial"/>
              <w:color w:val="000000"/>
            </w:rPr>
            <w:t xml:space="preserve">(a) </w:t>
          </w:r>
          <w:r w:rsidR="00A82DB6" w:rsidRPr="00A82DB6">
            <w:rPr>
              <w:rFonts w:ascii="Century Gothic" w:hAnsi="Century Gothic" w:cs="Arial"/>
              <w:color w:val="000000"/>
            </w:rPr>
            <w:t>The pharmacy’s DEA number;</w:t>
          </w:r>
        </w:p>
        <w:p w:rsidR="00A82DB6" w:rsidRPr="00A82DB6" w:rsidRDefault="00613822" w:rsidP="00613822">
          <w:pPr>
            <w:pStyle w:val="NormalWeb"/>
            <w:spacing w:before="0" w:beforeAutospacing="0" w:after="0" w:afterAutospacing="0"/>
            <w:ind w:firstLine="720"/>
            <w:textAlignment w:val="baseline"/>
            <w:rPr>
              <w:rFonts w:ascii="Century Gothic" w:hAnsi="Century Gothic" w:cs="Arial"/>
              <w:color w:val="000000"/>
            </w:rPr>
          </w:pPr>
          <w:r>
            <w:rPr>
              <w:rFonts w:ascii="Century Gothic" w:hAnsi="Century Gothic" w:cs="Arial"/>
              <w:color w:val="000000"/>
            </w:rPr>
            <w:t xml:space="preserve">(b) </w:t>
          </w:r>
          <w:r w:rsidR="00A82DB6" w:rsidRPr="00A82DB6">
            <w:rPr>
              <w:rFonts w:ascii="Century Gothic" w:hAnsi="Century Gothic" w:cs="Arial"/>
              <w:color w:val="000000"/>
            </w:rPr>
            <w:t>The date of dispensation;</w:t>
          </w:r>
        </w:p>
        <w:p w:rsidR="00A82DB6" w:rsidRDefault="00613822" w:rsidP="00613822">
          <w:pPr>
            <w:pStyle w:val="NormalWeb"/>
            <w:spacing w:before="0" w:beforeAutospacing="0" w:after="0" w:afterAutospacing="0"/>
            <w:ind w:left="360"/>
            <w:textAlignment w:val="baseline"/>
            <w:rPr>
              <w:rFonts w:ascii="Century Gothic" w:hAnsi="Century Gothic" w:cs="Arial"/>
              <w:color w:val="000000"/>
            </w:rPr>
          </w:pPr>
          <w:r>
            <w:rPr>
              <w:rFonts w:ascii="Century Gothic" w:hAnsi="Century Gothic" w:cs="Arial"/>
              <w:color w:val="000000"/>
            </w:rPr>
            <w:tab/>
            <w:t xml:space="preserve">(c) </w:t>
          </w:r>
          <w:r w:rsidR="00A82DB6" w:rsidRPr="00A82DB6">
            <w:rPr>
              <w:rFonts w:ascii="Century Gothic" w:hAnsi="Century Gothic" w:cs="Arial"/>
              <w:color w:val="000000"/>
            </w:rPr>
            <w:t>If dispensed via a prescription,</w:t>
          </w:r>
        </w:p>
        <w:p w:rsidR="00FF0724" w:rsidRPr="00A82DB6" w:rsidRDefault="00FF0724" w:rsidP="00613822">
          <w:pPr>
            <w:pStyle w:val="NormalWeb"/>
            <w:spacing w:before="0" w:beforeAutospacing="0" w:after="0" w:afterAutospacing="0"/>
            <w:ind w:left="360"/>
            <w:textAlignment w:val="baseline"/>
            <w:rPr>
              <w:rFonts w:ascii="Century Gothic" w:hAnsi="Century Gothic" w:cs="Arial"/>
              <w:color w:val="000000"/>
            </w:rPr>
          </w:pPr>
        </w:p>
        <w:p w:rsidR="00A82DB6" w:rsidRPr="00A82DB6" w:rsidRDefault="00613822" w:rsidP="00613822">
          <w:pPr>
            <w:pStyle w:val="NormalWeb"/>
            <w:spacing w:before="0" w:beforeAutospacing="0" w:after="0" w:afterAutospacing="0"/>
            <w:rPr>
              <w:rFonts w:ascii="Century Gothic" w:hAnsi="Century Gothic"/>
            </w:rPr>
          </w:pPr>
          <w:r>
            <w:rPr>
              <w:rFonts w:ascii="Century Gothic" w:hAnsi="Century Gothic" w:cs="Arial"/>
              <w:color w:val="000000"/>
            </w:rPr>
            <w:tab/>
          </w:r>
          <w:r w:rsidR="00A82DB6" w:rsidRPr="00A82DB6">
            <w:rPr>
              <w:rFonts w:ascii="Century Gothic" w:hAnsi="Century Gothic" w:cs="Arial"/>
              <w:color w:val="000000"/>
            </w:rPr>
            <w:t>(</w:t>
          </w:r>
          <w:proofErr w:type="spellStart"/>
          <w:r w:rsidR="00FF0724">
            <w:rPr>
              <w:rFonts w:ascii="Century Gothic" w:hAnsi="Century Gothic" w:cs="Arial"/>
              <w:color w:val="000000"/>
            </w:rPr>
            <w:t>i</w:t>
          </w:r>
          <w:proofErr w:type="spellEnd"/>
          <w:r w:rsidR="00A82DB6" w:rsidRPr="00A82DB6">
            <w:rPr>
              <w:rFonts w:ascii="Century Gothic" w:hAnsi="Century Gothic" w:cs="Arial"/>
              <w:color w:val="000000"/>
            </w:rPr>
            <w:t>)</w:t>
          </w:r>
          <w:r>
            <w:rPr>
              <w:rFonts w:ascii="Century Gothic" w:hAnsi="Century Gothic" w:cs="Arial"/>
              <w:color w:val="000000"/>
            </w:rPr>
            <w:t xml:space="preserve"> </w:t>
          </w:r>
          <w:r w:rsidR="00A82DB6" w:rsidRPr="00A82DB6">
            <w:rPr>
              <w:rFonts w:ascii="Century Gothic" w:hAnsi="Century Gothic" w:cs="Arial"/>
              <w:color w:val="000000"/>
            </w:rPr>
            <w:t>The prescription number or other unique identifier;</w:t>
          </w:r>
        </w:p>
        <w:p w:rsidR="00A82DB6" w:rsidRPr="00A82DB6" w:rsidRDefault="00A82DB6" w:rsidP="00613822">
          <w:pPr>
            <w:pStyle w:val="NormalWeb"/>
            <w:spacing w:before="0" w:beforeAutospacing="0" w:after="0" w:afterAutospacing="0"/>
            <w:rPr>
              <w:rFonts w:ascii="Century Gothic" w:hAnsi="Century Gothic"/>
            </w:rPr>
          </w:pPr>
          <w:r w:rsidRPr="00A82DB6">
            <w:rPr>
              <w:rStyle w:val="apple-tab-span"/>
              <w:rFonts w:ascii="Century Gothic" w:hAnsi="Century Gothic" w:cs="Arial"/>
              <w:color w:val="000000"/>
            </w:rPr>
            <w:tab/>
          </w:r>
          <w:r w:rsidRPr="00A82DB6">
            <w:rPr>
              <w:rFonts w:ascii="Century Gothic" w:hAnsi="Century Gothic" w:cs="Arial"/>
              <w:color w:val="000000"/>
            </w:rPr>
            <w:t>(</w:t>
          </w:r>
          <w:r w:rsidR="00FF0724">
            <w:rPr>
              <w:rFonts w:ascii="Century Gothic" w:hAnsi="Century Gothic" w:cs="Arial"/>
              <w:color w:val="000000"/>
            </w:rPr>
            <w:t>II</w:t>
          </w:r>
          <w:r w:rsidRPr="00A82DB6">
            <w:rPr>
              <w:rFonts w:ascii="Century Gothic" w:hAnsi="Century Gothic" w:cs="Arial"/>
              <w:color w:val="000000"/>
            </w:rPr>
            <w:t>)  Whether the prescription is new or a re-fill;</w:t>
          </w:r>
        </w:p>
        <w:p w:rsidR="00A82DB6" w:rsidRPr="00A82DB6" w:rsidRDefault="00A82DB6" w:rsidP="00D41D2A">
          <w:pPr>
            <w:pStyle w:val="NormalWeb"/>
            <w:spacing w:before="0" w:beforeAutospacing="0" w:after="0" w:afterAutospacing="0"/>
            <w:rPr>
              <w:rFonts w:ascii="Century Gothic" w:hAnsi="Century Gothic"/>
            </w:rPr>
          </w:pPr>
          <w:r w:rsidRPr="00A82DB6">
            <w:rPr>
              <w:rStyle w:val="apple-tab-span"/>
              <w:rFonts w:ascii="Century Gothic" w:hAnsi="Century Gothic" w:cs="Arial"/>
              <w:color w:val="000000"/>
            </w:rPr>
            <w:tab/>
          </w:r>
          <w:r w:rsidRPr="00A82DB6">
            <w:rPr>
              <w:rFonts w:ascii="Century Gothic" w:hAnsi="Century Gothic" w:cs="Arial"/>
              <w:color w:val="000000"/>
            </w:rPr>
            <w:t>(iii)  The prescriber’s DEA or NPI number;</w:t>
          </w:r>
        </w:p>
        <w:p w:rsidR="00A82DB6" w:rsidRPr="00A82DB6" w:rsidRDefault="00A82DB6" w:rsidP="00D41D2A">
          <w:pPr>
            <w:pStyle w:val="NormalWeb"/>
            <w:spacing w:before="0" w:beforeAutospacing="0" w:after="0" w:afterAutospacing="0"/>
            <w:rPr>
              <w:rFonts w:ascii="Century Gothic" w:hAnsi="Century Gothic"/>
            </w:rPr>
          </w:pPr>
          <w:r w:rsidRPr="00A82DB6">
            <w:rPr>
              <w:rStyle w:val="apple-tab-span"/>
              <w:rFonts w:ascii="Century Gothic" w:hAnsi="Century Gothic" w:cs="Arial"/>
              <w:color w:val="000000"/>
            </w:rPr>
            <w:tab/>
          </w:r>
          <w:r w:rsidRPr="00A82DB6">
            <w:rPr>
              <w:rFonts w:ascii="Century Gothic" w:hAnsi="Century Gothic" w:cs="Arial"/>
              <w:color w:val="000000"/>
            </w:rPr>
            <w:t>(iv) The National Drug Code of the drug dispensed;</w:t>
          </w:r>
        </w:p>
        <w:p w:rsidR="00A82DB6" w:rsidRPr="00A82DB6" w:rsidRDefault="00D41D2A" w:rsidP="00D41D2A">
          <w:pPr>
            <w:pStyle w:val="NormalWeb"/>
            <w:spacing w:before="0" w:beforeAutospacing="0" w:after="0" w:afterAutospacing="0"/>
            <w:rPr>
              <w:rFonts w:ascii="Century Gothic" w:hAnsi="Century Gothic"/>
            </w:rPr>
          </w:pPr>
          <w:r>
            <w:rPr>
              <w:rFonts w:ascii="Century Gothic" w:hAnsi="Century Gothic" w:cs="Arial"/>
              <w:color w:val="000000"/>
            </w:rPr>
            <w:tab/>
          </w:r>
          <w:r w:rsidR="00A82DB6" w:rsidRPr="00A82DB6">
            <w:rPr>
              <w:rFonts w:ascii="Century Gothic" w:hAnsi="Century Gothic" w:cs="Arial"/>
              <w:color w:val="000000"/>
            </w:rPr>
            <w:t>(v)  The quantity and dosage of the drug dispensed;</w:t>
          </w:r>
        </w:p>
        <w:p w:rsidR="00A82DB6" w:rsidRPr="00A82DB6" w:rsidRDefault="00D41D2A" w:rsidP="00D41D2A">
          <w:pPr>
            <w:pStyle w:val="NormalWeb"/>
            <w:spacing w:before="0" w:beforeAutospacing="0" w:after="0" w:afterAutospacing="0"/>
            <w:rPr>
              <w:rFonts w:ascii="Century Gothic" w:hAnsi="Century Gothic"/>
            </w:rPr>
          </w:pPr>
          <w:r>
            <w:rPr>
              <w:rFonts w:ascii="Century Gothic" w:hAnsi="Century Gothic" w:cs="Arial"/>
              <w:color w:val="000000"/>
            </w:rPr>
            <w:tab/>
          </w:r>
          <w:r w:rsidR="00FF0724">
            <w:rPr>
              <w:rFonts w:ascii="Century Gothic" w:hAnsi="Century Gothic" w:cs="Arial"/>
              <w:color w:val="000000"/>
            </w:rPr>
            <w:t>(</w:t>
          </w:r>
          <w:r w:rsidR="00A82DB6" w:rsidRPr="00A82DB6">
            <w:rPr>
              <w:rFonts w:ascii="Century Gothic" w:hAnsi="Century Gothic" w:cs="Arial"/>
              <w:color w:val="000000"/>
            </w:rPr>
            <w:t>vi)  An identifier for the patient to whom the drug was dispensed.</w:t>
          </w:r>
        </w:p>
        <w:p w:rsidR="00A82DB6" w:rsidRPr="00A82DB6" w:rsidRDefault="00A82DB6" w:rsidP="00D41D2A">
          <w:pPr>
            <w:pStyle w:val="ListParagraph"/>
            <w:rPr>
              <w:rFonts w:ascii="Century Gothic" w:hAnsi="Century Gothic"/>
            </w:rPr>
          </w:pPr>
        </w:p>
        <w:p w:rsidR="00A82DB6" w:rsidRPr="00A82DB6" w:rsidRDefault="00A82DB6" w:rsidP="00D41D2A">
          <w:pPr>
            <w:pStyle w:val="NormalWeb"/>
            <w:spacing w:before="0" w:beforeAutospacing="0" w:after="0" w:afterAutospacing="0"/>
            <w:rPr>
              <w:rFonts w:ascii="Century Gothic" w:hAnsi="Century Gothic"/>
            </w:rPr>
          </w:pPr>
          <w:r w:rsidRPr="00A82DB6">
            <w:rPr>
              <w:rFonts w:ascii="Century Gothic" w:hAnsi="Century Gothic" w:cs="Arial"/>
              <w:color w:val="000000"/>
            </w:rPr>
            <w:t>Health care providers (prescribers), once registered as users, will have full access to the PDMP to view patient prescriptions and delegate user information.  When providers log on to the PDMP, they will see alerts about patients who have crossed certain threshold criteria (as established by the Technical Advisory Committee).  Providers can pull a prescription history on their patients.  There are no requirements for providers to use the PDMP.  Further, no data will be entered into the PDMP by providers.</w:t>
          </w:r>
        </w:p>
        <w:p w:rsidR="00A82DB6" w:rsidRPr="00A82DB6" w:rsidRDefault="00A82DB6" w:rsidP="00D41D2A">
          <w:pPr>
            <w:pStyle w:val="ListParagraph"/>
            <w:rPr>
              <w:rFonts w:ascii="Century Gothic" w:hAnsi="Century Gothic"/>
            </w:rPr>
          </w:pPr>
        </w:p>
        <w:p w:rsidR="00A82DB6" w:rsidRPr="00A82DB6" w:rsidRDefault="00A82DB6" w:rsidP="00D41D2A">
          <w:pPr>
            <w:pStyle w:val="NormalWeb"/>
            <w:spacing w:before="0" w:beforeAutospacing="0" w:after="0" w:afterAutospacing="0"/>
            <w:rPr>
              <w:rFonts w:ascii="Century Gothic" w:hAnsi="Century Gothic"/>
            </w:rPr>
          </w:pPr>
          <w:r w:rsidRPr="00A82DB6">
            <w:rPr>
              <w:rFonts w:ascii="Century Gothic" w:hAnsi="Century Gothic" w:cs="Arial"/>
              <w:color w:val="000000"/>
            </w:rPr>
            <w:t>As a subscribing municipality, the Columbia/Boone County Department of Public Health &amp; Human Services will receive quarterly reports with utilization and public health indicators.  </w:t>
          </w:r>
          <w:r w:rsidR="00110C85">
            <w:rPr>
              <w:rFonts w:ascii="Century Gothic" w:hAnsi="Century Gothic" w:cs="Arial"/>
              <w:color w:val="000000"/>
            </w:rPr>
            <w:t>The</w:t>
          </w:r>
          <w:r w:rsidRPr="00A82DB6">
            <w:rPr>
              <w:rFonts w:ascii="Century Gothic" w:hAnsi="Century Gothic" w:cs="Arial"/>
              <w:color w:val="000000"/>
            </w:rPr>
            <w:t xml:space="preserve"> department will not receive any identifiable patient information or prescribing data.</w:t>
          </w:r>
        </w:p>
        <w:p w:rsidR="00A82DB6" w:rsidRPr="00A82DB6" w:rsidRDefault="00A82DB6" w:rsidP="00D41D2A">
          <w:pPr>
            <w:pStyle w:val="ListParagraph"/>
            <w:rPr>
              <w:rFonts w:ascii="Century Gothic" w:hAnsi="Century Gothic"/>
            </w:rPr>
          </w:pPr>
        </w:p>
        <w:p w:rsidR="00A82DB6" w:rsidRPr="00A82DB6" w:rsidRDefault="00A82DB6" w:rsidP="00D41D2A">
          <w:pPr>
            <w:pStyle w:val="NormalWeb"/>
            <w:spacing w:before="0" w:beforeAutospacing="0" w:after="0" w:afterAutospacing="0"/>
            <w:rPr>
              <w:rFonts w:ascii="Century Gothic" w:hAnsi="Century Gothic"/>
            </w:rPr>
          </w:pPr>
          <w:r w:rsidRPr="00A82DB6">
            <w:rPr>
              <w:rFonts w:ascii="Century Gothic" w:hAnsi="Century Gothic" w:cs="Arial"/>
              <w:color w:val="222222"/>
              <w:shd w:val="clear" w:color="auto" w:fill="FFFFFF"/>
            </w:rPr>
            <w:t>The annual cost to join the PDMP is $15,110.52. The prorated cost for 2017 is $11,332.89.  </w:t>
          </w:r>
          <w:r w:rsidRPr="00A82DB6">
            <w:rPr>
              <w:rFonts w:ascii="Century Gothic" w:hAnsi="Century Gothic" w:cs="Arial"/>
              <w:color w:val="000000"/>
            </w:rPr>
            <w:t xml:space="preserve">If the Columbia City Council approves the PDMP, there will be no cost to dispensers to submit data or providers who register to access data. If Council approves the ordinance, a separate user agreement is required and an appropriation for funding is necessary. </w:t>
          </w:r>
        </w:p>
        <w:p w:rsidR="00A82DB6" w:rsidRPr="00A82DB6" w:rsidRDefault="00A82DB6" w:rsidP="00D41D2A">
          <w:pPr>
            <w:pStyle w:val="ListParagraph"/>
            <w:rPr>
              <w:rFonts w:ascii="Century Gothic" w:hAnsi="Century Gothic"/>
            </w:rPr>
          </w:pPr>
        </w:p>
        <w:p w:rsidR="00A82DB6" w:rsidRPr="00A82DB6" w:rsidRDefault="00A82DB6" w:rsidP="00D41D2A">
          <w:pPr>
            <w:pStyle w:val="NormalWeb"/>
            <w:spacing w:before="0" w:beforeAutospacing="0" w:after="0" w:afterAutospacing="0"/>
            <w:rPr>
              <w:rFonts w:ascii="Century Gothic" w:hAnsi="Century Gothic"/>
            </w:rPr>
          </w:pPr>
          <w:r w:rsidRPr="00A82DB6">
            <w:rPr>
              <w:rFonts w:ascii="Century Gothic" w:hAnsi="Century Gothic" w:cs="Arial"/>
              <w:color w:val="000000"/>
            </w:rPr>
            <w:t>To date, several jurisdictions including St. Louis City, St. Charles County, Jackson County, Kansas City, Independence, St. Genevieve County, and Cole County have adopted, or are in the process of finalizing, legislation to join the St. Louis County PDMP.  Other counties, including some in mid-Missouri, are also considering similar legislation.</w:t>
          </w:r>
        </w:p>
        <w:p w:rsidR="00CE4274" w:rsidRDefault="0072012E"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r w:rsidR="00110C85">
        <w:rPr>
          <w:rFonts w:ascii="Century Gothic" w:hAnsi="Century Gothic"/>
        </w:rPr>
        <w:t>$26,443.41 for prorated year one (2017) and full year two 2018.</w:t>
      </w: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10C85">
            <w:rPr>
              <w:rStyle w:val="Style3"/>
            </w:rPr>
            <w:t>$15,110.52 annually per year beyond the first two years.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2012E">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B5A65">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B5A65">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B5A65">
            <w:rPr>
              <w:rStyle w:val="Style3"/>
            </w:rPr>
            <w:t>Not Applicable</w:t>
          </w:r>
        </w:sdtContent>
      </w:sdt>
    </w:p>
    <w:p w:rsidR="004F48BF" w:rsidRDefault="004F48BF"/>
    <w:p w:rsidR="000E3DAB" w:rsidRDefault="0072012E">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B5A65">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B5A6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B5A6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B5A65">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B5A6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B5A6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23B86" w:rsidRDefault="00923B86" w:rsidP="00110C85">
                <w:pPr>
                  <w:rPr>
                    <w:rFonts w:ascii="Century Gothic" w:hAnsi="Century Gothic"/>
                  </w:rPr>
                </w:pPr>
                <w:r>
                  <w:rPr>
                    <w:rFonts w:ascii="Century Gothic" w:hAnsi="Century Gothic"/>
                  </w:rPr>
                  <w:t xml:space="preserve">September </w:t>
                </w:r>
                <w:r w:rsidR="00110C85">
                  <w:rPr>
                    <w:rFonts w:ascii="Century Gothic" w:hAnsi="Century Gothic"/>
                  </w:rPr>
                  <w:t>06</w:t>
                </w:r>
                <w:r>
                  <w:rPr>
                    <w:rFonts w:ascii="Century Gothic" w:hAnsi="Century Gothic"/>
                  </w:rPr>
                  <w:t xml:space="preserve">, </w:t>
                </w:r>
                <w:r w:rsidR="00110C85">
                  <w:rPr>
                    <w:rFonts w:ascii="Century Gothic" w:hAnsi="Century Gothic"/>
                  </w:rPr>
                  <w:t>2016</w:t>
                </w:r>
              </w:p>
              <w:p w:rsidR="00923B86" w:rsidRDefault="00923B86" w:rsidP="00110C85">
                <w:pPr>
                  <w:rPr>
                    <w:rFonts w:ascii="Century Gothic" w:hAnsi="Century Gothic"/>
                  </w:rPr>
                </w:pPr>
              </w:p>
              <w:p w:rsidR="00923B86" w:rsidRDefault="00923B86" w:rsidP="00110C85">
                <w:pPr>
                  <w:rPr>
                    <w:rFonts w:ascii="Century Gothic" w:hAnsi="Century Gothic"/>
                  </w:rPr>
                </w:pPr>
              </w:p>
              <w:p w:rsidR="00923B86" w:rsidRDefault="00923B86" w:rsidP="00110C85">
                <w:pPr>
                  <w:rPr>
                    <w:rFonts w:ascii="Century Gothic" w:hAnsi="Century Gothic"/>
                  </w:rPr>
                </w:pPr>
              </w:p>
              <w:p w:rsidR="00923B86" w:rsidRDefault="00923B86" w:rsidP="00110C85">
                <w:pPr>
                  <w:rPr>
                    <w:rFonts w:ascii="Century Gothic" w:hAnsi="Century Gothic"/>
                  </w:rPr>
                </w:pPr>
                <w:r>
                  <w:rPr>
                    <w:rFonts w:ascii="Century Gothic" w:hAnsi="Century Gothic"/>
                  </w:rPr>
                  <w:t>November 10, 2016</w:t>
                </w:r>
              </w:p>
              <w:p w:rsidR="00923B86" w:rsidRDefault="00923B86" w:rsidP="00110C85">
                <w:pPr>
                  <w:rPr>
                    <w:rFonts w:ascii="Century Gothic" w:hAnsi="Century Gothic"/>
                  </w:rPr>
                </w:pPr>
              </w:p>
              <w:p w:rsidR="00923B86" w:rsidRDefault="00923B86" w:rsidP="00110C85">
                <w:pPr>
                  <w:rPr>
                    <w:rFonts w:ascii="Century Gothic" w:hAnsi="Century Gothic"/>
                  </w:rPr>
                </w:pPr>
              </w:p>
              <w:p w:rsidR="00923B86" w:rsidRDefault="00923B86" w:rsidP="00110C85">
                <w:pPr>
                  <w:rPr>
                    <w:rFonts w:ascii="Century Gothic" w:hAnsi="Century Gothic"/>
                  </w:rPr>
                </w:pPr>
                <w:r>
                  <w:rPr>
                    <w:rFonts w:ascii="Century Gothic" w:hAnsi="Century Gothic"/>
                  </w:rPr>
                  <w:t>February 2 and 6, 2016</w:t>
                </w:r>
              </w:p>
              <w:p w:rsidR="004C26F6" w:rsidRDefault="004C26F6" w:rsidP="00110C85">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923B86" w:rsidRDefault="00923B86" w:rsidP="00952E34">
                <w:pPr>
                  <w:rPr>
                    <w:rFonts w:ascii="Century Gothic" w:hAnsi="Century Gothic" w:cs="Arial"/>
                    <w:color w:val="000000"/>
                  </w:rPr>
                </w:pPr>
                <w:r w:rsidRPr="00A82DB6">
                  <w:rPr>
                    <w:rFonts w:ascii="Century Gothic" w:hAnsi="Century Gothic" w:cs="Arial"/>
                    <w:color w:val="000000"/>
                  </w:rPr>
                  <w:t>Council requested that Public Health and Human Services and the Law Departments explore the feasibility of joining the St. Louis County PDMP and draft an ordinance for consideration.</w:t>
                </w:r>
              </w:p>
              <w:p w:rsidR="00923B86" w:rsidRDefault="00923B86" w:rsidP="00952E34">
                <w:pPr>
                  <w:rPr>
                    <w:rFonts w:ascii="Century Gothic" w:hAnsi="Century Gothic" w:cs="Arial"/>
                    <w:color w:val="000000"/>
                  </w:rPr>
                </w:pPr>
              </w:p>
              <w:p w:rsidR="00923B86" w:rsidRDefault="00923B86" w:rsidP="00952E34">
                <w:pPr>
                  <w:rPr>
                    <w:rFonts w:ascii="Century Gothic" w:hAnsi="Century Gothic" w:cs="Arial"/>
                    <w:color w:val="000000"/>
                  </w:rPr>
                </w:pPr>
                <w:r w:rsidRPr="00A82DB6">
                  <w:rPr>
                    <w:rFonts w:ascii="Century Gothic" w:hAnsi="Century Gothic" w:cs="Arial"/>
                    <w:color w:val="000000"/>
                  </w:rPr>
                  <w:t>The Board of Health voted unanimously in support of the city and county joining the St. Louis County PDMP.</w:t>
                </w:r>
              </w:p>
              <w:p w:rsidR="00923B86" w:rsidRDefault="00923B86" w:rsidP="00952E34">
                <w:pPr>
                  <w:rPr>
                    <w:rFonts w:ascii="Century Gothic" w:hAnsi="Century Gothic" w:cs="Arial"/>
                    <w:color w:val="000000"/>
                  </w:rPr>
                </w:pPr>
              </w:p>
              <w:p w:rsidR="004C26F6" w:rsidRDefault="00923B86" w:rsidP="00952E34">
                <w:pPr>
                  <w:rPr>
                    <w:rFonts w:ascii="Century Gothic" w:hAnsi="Century Gothic"/>
                  </w:rPr>
                </w:pPr>
                <w:r>
                  <w:rPr>
                    <w:rFonts w:ascii="Century Gothic" w:hAnsi="Century Gothic" w:cs="Arial"/>
                    <w:color w:val="000000"/>
                  </w:rPr>
                  <w:t>Stakeholder meetings for pharmacists and health care providers.</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Pr="00A82DB6"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A82DB6" w:rsidRDefault="00A82DB6" w:rsidP="00C379A1">
          <w:pPr>
            <w:tabs>
              <w:tab w:val="left" w:pos="4530"/>
            </w:tabs>
            <w:rPr>
              <w:rFonts w:ascii="Century Gothic" w:hAnsi="Century Gothic"/>
            </w:rPr>
          </w:pPr>
          <w:r w:rsidRPr="00A82DB6">
            <w:rPr>
              <w:rFonts w:ascii="Century Gothic" w:hAnsi="Century Gothic" w:cs="Arial"/>
              <w:color w:val="000000"/>
            </w:rPr>
            <w:t xml:space="preserve">If approved, staff recommends that this ordinance take effect </w:t>
          </w:r>
          <w:r w:rsidR="00C8798D">
            <w:rPr>
              <w:rFonts w:ascii="Century Gothic" w:hAnsi="Century Gothic" w:cs="Arial"/>
              <w:color w:val="000000"/>
            </w:rPr>
            <w:t>upon passage</w:t>
          </w:r>
          <w:r w:rsidRPr="00A82DB6">
            <w:rPr>
              <w:rFonts w:ascii="Century Gothic" w:hAnsi="Century Gothic" w:cs="Arial"/>
              <w:color w:val="000000"/>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2E" w:rsidRDefault="0072012E" w:rsidP="004A4C2D">
      <w:r>
        <w:separator/>
      </w:r>
    </w:p>
  </w:endnote>
  <w:endnote w:type="continuationSeparator" w:id="0">
    <w:p w:rsidR="0072012E" w:rsidRDefault="0072012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2E" w:rsidRDefault="0072012E" w:rsidP="004A4C2D">
      <w:r>
        <w:separator/>
      </w:r>
    </w:p>
  </w:footnote>
  <w:footnote w:type="continuationSeparator" w:id="0">
    <w:p w:rsidR="0072012E" w:rsidRDefault="0072012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91C"/>
    <w:multiLevelType w:val="hybridMultilevel"/>
    <w:tmpl w:val="D29E9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01238"/>
    <w:multiLevelType w:val="multilevel"/>
    <w:tmpl w:val="2C32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0C85"/>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13822"/>
    <w:rsid w:val="00625FCB"/>
    <w:rsid w:val="00646D99"/>
    <w:rsid w:val="006D6E9E"/>
    <w:rsid w:val="006F185A"/>
    <w:rsid w:val="007120CE"/>
    <w:rsid w:val="0072012E"/>
    <w:rsid w:val="00743211"/>
    <w:rsid w:val="00791D82"/>
    <w:rsid w:val="008078EB"/>
    <w:rsid w:val="008372DA"/>
    <w:rsid w:val="00852DF7"/>
    <w:rsid w:val="00883565"/>
    <w:rsid w:val="008C6849"/>
    <w:rsid w:val="008F0551"/>
    <w:rsid w:val="00923B86"/>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2DB6"/>
    <w:rsid w:val="00A85777"/>
    <w:rsid w:val="00B158FC"/>
    <w:rsid w:val="00B62049"/>
    <w:rsid w:val="00B972D7"/>
    <w:rsid w:val="00BA374B"/>
    <w:rsid w:val="00BD7739"/>
    <w:rsid w:val="00BE10D5"/>
    <w:rsid w:val="00BE5FE4"/>
    <w:rsid w:val="00C26D7E"/>
    <w:rsid w:val="00C34BE7"/>
    <w:rsid w:val="00C379A1"/>
    <w:rsid w:val="00C8798D"/>
    <w:rsid w:val="00C93741"/>
    <w:rsid w:val="00CB5A65"/>
    <w:rsid w:val="00CE4274"/>
    <w:rsid w:val="00D046B2"/>
    <w:rsid w:val="00D102C6"/>
    <w:rsid w:val="00D41D2A"/>
    <w:rsid w:val="00D44CD9"/>
    <w:rsid w:val="00D85A25"/>
    <w:rsid w:val="00DC18D1"/>
    <w:rsid w:val="00DC676F"/>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F072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A82DB6"/>
    <w:pPr>
      <w:spacing w:before="100" w:beforeAutospacing="1" w:after="100" w:afterAutospacing="1"/>
    </w:pPr>
  </w:style>
  <w:style w:type="character" w:customStyle="1" w:styleId="apple-tab-span">
    <w:name w:val="apple-tab-span"/>
    <w:basedOn w:val="DefaultParagraphFont"/>
    <w:rsid w:val="00A82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styleId="NormalWeb">
    <w:name w:val="Normal (Web)"/>
    <w:basedOn w:val="Normal"/>
    <w:uiPriority w:val="99"/>
    <w:semiHidden/>
    <w:unhideWhenUsed/>
    <w:rsid w:val="00A82DB6"/>
    <w:pPr>
      <w:spacing w:before="100" w:beforeAutospacing="1" w:after="100" w:afterAutospacing="1"/>
    </w:pPr>
  </w:style>
  <w:style w:type="character" w:customStyle="1" w:styleId="apple-tab-span">
    <w:name w:val="apple-tab-span"/>
    <w:basedOn w:val="DefaultParagraphFont"/>
    <w:rsid w:val="00A8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222">
      <w:bodyDiv w:val="1"/>
      <w:marLeft w:val="0"/>
      <w:marRight w:val="0"/>
      <w:marTop w:val="0"/>
      <w:marBottom w:val="0"/>
      <w:divBdr>
        <w:top w:val="none" w:sz="0" w:space="0" w:color="auto"/>
        <w:left w:val="none" w:sz="0" w:space="0" w:color="auto"/>
        <w:bottom w:val="none" w:sz="0" w:space="0" w:color="auto"/>
        <w:right w:val="none" w:sz="0" w:space="0" w:color="auto"/>
      </w:divBdr>
    </w:div>
    <w:div w:id="1792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40804"/>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DB12-0CFE-4231-A46A-1F99E1D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8</cp:revision>
  <cp:lastPrinted>2013-11-01T14:38:00Z</cp:lastPrinted>
  <dcterms:created xsi:type="dcterms:W3CDTF">2017-02-06T17:40:00Z</dcterms:created>
  <dcterms:modified xsi:type="dcterms:W3CDTF">2017-02-09T13:41:00Z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