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61326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F409F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5308C7">
            <w:rPr>
              <w:rStyle w:val="Style3"/>
              <w:rFonts w:eastAsiaTheme="majorEastAsia"/>
            </w:rPr>
            <w:t xml:space="preserve">The </w:t>
          </w:r>
          <w:r w:rsidR="00BF409F">
            <w:rPr>
              <w:rStyle w:val="Style3"/>
              <w:rFonts w:eastAsiaTheme="majorEastAsia"/>
            </w:rPr>
            <w:t>Vineyards, Plat No. 6</w:t>
          </w:r>
          <w:r w:rsidR="00EC675B">
            <w:rPr>
              <w:rStyle w:val="Style3"/>
              <w:rFonts w:eastAsiaTheme="majorEastAsia"/>
            </w:rPr>
            <w:t xml:space="preserve"> </w:t>
          </w:r>
          <w:r w:rsidR="005308C7">
            <w:rPr>
              <w:rStyle w:val="Style3"/>
              <w:rFonts w:eastAsiaTheme="majorEastAsia"/>
            </w:rPr>
            <w:t>–</w:t>
          </w:r>
          <w:r w:rsidR="00FA3192">
            <w:rPr>
              <w:rStyle w:val="Style3"/>
              <w:rFonts w:eastAsiaTheme="majorEastAsia"/>
            </w:rPr>
            <w:t xml:space="preserve"> Final</w:t>
          </w:r>
          <w:r w:rsidR="00BF409F">
            <w:rPr>
              <w:rStyle w:val="Style3"/>
              <w:rFonts w:eastAsiaTheme="majorEastAsia"/>
            </w:rPr>
            <w:t xml:space="preserve"> Plat (Case# 16-1</w:t>
          </w:r>
          <w:r w:rsidR="005308C7">
            <w:rPr>
              <w:rStyle w:val="Style3"/>
              <w:rFonts w:eastAsiaTheme="majorEastAsia"/>
            </w:rPr>
            <w:t>8</w:t>
          </w:r>
          <w:r w:rsidR="00BF409F">
            <w:rPr>
              <w:rStyle w:val="Style3"/>
              <w:rFonts w:eastAsiaTheme="majorEastAsia"/>
            </w:rPr>
            <w:t>3</w:t>
          </w:r>
          <w:r w:rsidR="002178B1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178B1">
          <w:pPr>
            <w:rPr>
              <w:rFonts w:ascii="Century Gothic" w:hAnsi="Century Gothic"/>
            </w:rPr>
          </w:pPr>
          <w:r w:rsidRPr="00F85B83">
            <w:rPr>
              <w:rFonts w:ascii="Century Gothic" w:hAnsi="Century Gothic"/>
            </w:rPr>
            <w:t xml:space="preserve">Approval of this final plat will result in the creation of </w:t>
          </w:r>
          <w:r w:rsidR="00BF409F">
            <w:rPr>
              <w:rFonts w:ascii="Century Gothic" w:hAnsi="Century Gothic"/>
            </w:rPr>
            <w:t>39</w:t>
          </w:r>
          <w:r w:rsidR="00EC675B" w:rsidRPr="00F85B83">
            <w:rPr>
              <w:rFonts w:ascii="Century Gothic" w:hAnsi="Century Gothic"/>
            </w:rPr>
            <w:t xml:space="preserve"> R-1 (One-Family Dwelling District) zone</w:t>
          </w:r>
          <w:r w:rsidR="00BF409F">
            <w:rPr>
              <w:rFonts w:ascii="Century Gothic" w:hAnsi="Century Gothic"/>
            </w:rPr>
            <w:t>d single-family home lots and six common lots</w:t>
          </w:r>
          <w:r w:rsidR="001612D6" w:rsidRPr="00F85B83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EB3E93" w:rsidRDefault="002178B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ap</w:t>
          </w:r>
          <w:r w:rsidR="00EC675B">
            <w:rPr>
              <w:rFonts w:ascii="Century Gothic" w:hAnsi="Century Gothic"/>
            </w:rPr>
            <w:t xml:space="preserve">plicant is </w:t>
          </w:r>
          <w:r w:rsidR="00F85B83">
            <w:rPr>
              <w:rFonts w:ascii="Century Gothic" w:hAnsi="Century Gothic"/>
            </w:rPr>
            <w:t>seeking approval of a</w:t>
          </w:r>
          <w:r>
            <w:rPr>
              <w:rFonts w:ascii="Century Gothic" w:hAnsi="Century Gothic"/>
            </w:rPr>
            <w:t xml:space="preserve"> </w:t>
          </w:r>
          <w:r w:rsidR="00BF409F">
            <w:rPr>
              <w:rFonts w:ascii="Century Gothic" w:hAnsi="Century Gothic"/>
            </w:rPr>
            <w:t>45</w:t>
          </w:r>
          <w:r w:rsidR="00A61326">
            <w:rPr>
              <w:rFonts w:ascii="Century Gothic" w:hAnsi="Century Gothic"/>
            </w:rPr>
            <w:t>-</w:t>
          </w:r>
          <w:r w:rsidRPr="00F85B83">
            <w:rPr>
              <w:rFonts w:ascii="Century Gothic" w:hAnsi="Century Gothic"/>
            </w:rPr>
            <w:t>lot</w:t>
          </w:r>
          <w:r>
            <w:rPr>
              <w:rFonts w:ascii="Century Gothic" w:hAnsi="Century Gothic"/>
            </w:rPr>
            <w:t xml:space="preserve"> final plat </w:t>
          </w:r>
          <w:r w:rsidR="00802F5B">
            <w:rPr>
              <w:rFonts w:ascii="Century Gothic" w:hAnsi="Century Gothic"/>
            </w:rPr>
            <w:t xml:space="preserve">located </w:t>
          </w:r>
          <w:r w:rsidR="00BF409F">
            <w:rPr>
              <w:rFonts w:ascii="Century Gothic" w:hAnsi="Century Gothic"/>
            </w:rPr>
            <w:t>between Howell Mountain Drive and Rolling Hills Road</w:t>
          </w:r>
          <w:r w:rsidR="00F85B83">
            <w:rPr>
              <w:rFonts w:ascii="Century Gothic" w:hAnsi="Century Gothic"/>
            </w:rPr>
            <w:t xml:space="preserve">.  </w:t>
          </w:r>
          <w:r w:rsidR="00D5267F">
            <w:rPr>
              <w:rFonts w:ascii="Century Gothic" w:hAnsi="Century Gothic"/>
            </w:rPr>
            <w:t xml:space="preserve">The </w:t>
          </w:r>
          <w:r w:rsidR="002A7858">
            <w:rPr>
              <w:rFonts w:ascii="Century Gothic" w:hAnsi="Century Gothic"/>
            </w:rPr>
            <w:t xml:space="preserve">proposed final plat is in substantial conformance with the </w:t>
          </w:r>
          <w:r w:rsidR="00D5267F">
            <w:rPr>
              <w:rFonts w:ascii="Century Gothic" w:hAnsi="Century Gothic"/>
            </w:rPr>
            <w:t>approved preliminary plat</w:t>
          </w:r>
          <w:r w:rsidR="00F85B83">
            <w:rPr>
              <w:rFonts w:ascii="Century Gothic" w:hAnsi="Century Gothic"/>
            </w:rPr>
            <w:t xml:space="preserve"> of </w:t>
          </w:r>
          <w:r w:rsidR="00F85B83" w:rsidRPr="00F85B83">
            <w:rPr>
              <w:rFonts w:ascii="Century Gothic" w:hAnsi="Century Gothic"/>
            </w:rPr>
            <w:t>The Vineyards, Plat No. 2</w:t>
          </w:r>
          <w:r w:rsidR="00F85B83">
            <w:rPr>
              <w:rFonts w:ascii="Century Gothic" w:hAnsi="Century Gothic"/>
            </w:rPr>
            <w:t>,</w:t>
          </w:r>
          <w:r w:rsidR="002A7858">
            <w:rPr>
              <w:rFonts w:ascii="Century Gothic" w:hAnsi="Century Gothic"/>
            </w:rPr>
            <w:t xml:space="preserve"> which was approved on </w:t>
          </w:r>
          <w:r w:rsidR="00085340">
            <w:rPr>
              <w:rFonts w:ascii="Century Gothic" w:hAnsi="Century Gothic"/>
            </w:rPr>
            <w:t>December</w:t>
          </w:r>
          <w:r w:rsidR="0040155F">
            <w:rPr>
              <w:rFonts w:ascii="Century Gothic" w:hAnsi="Century Gothic"/>
            </w:rPr>
            <w:t xml:space="preserve"> 21</w:t>
          </w:r>
          <w:r w:rsidR="00F85B83">
            <w:rPr>
              <w:rFonts w:ascii="Century Gothic" w:hAnsi="Century Gothic"/>
            </w:rPr>
            <w:t>, 2015.</w:t>
          </w:r>
        </w:p>
        <w:p w:rsidR="00EB3E93" w:rsidRPr="0040155F" w:rsidRDefault="00EB3E93" w:rsidP="00CE4274">
          <w:pPr>
            <w:rPr>
              <w:rFonts w:ascii="Century Gothic" w:hAnsi="Century Gothic"/>
              <w:sz w:val="16"/>
              <w:szCs w:val="16"/>
            </w:rPr>
          </w:pPr>
        </w:p>
        <w:p w:rsidR="00965054" w:rsidRDefault="0096505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final plat has been reviewed by both internal and external agencies and has been found to meet the platting requirements and zoni</w:t>
          </w:r>
          <w:r w:rsidR="000120C5">
            <w:rPr>
              <w:rFonts w:ascii="Century Gothic" w:hAnsi="Century Gothic"/>
            </w:rPr>
            <w:t>ng standards of the City Code.</w:t>
          </w:r>
          <w:r w:rsidR="00372A83">
            <w:rPr>
              <w:rFonts w:ascii="Century Gothic" w:hAnsi="Century Gothic"/>
            </w:rPr>
            <w:t xml:space="preserve"> Additionally, the plat is</w:t>
          </w:r>
          <w:r w:rsidR="008A6CAF">
            <w:rPr>
              <w:rFonts w:ascii="Century Gothic" w:hAnsi="Century Gothic"/>
            </w:rPr>
            <w:t xml:space="preserve"> compliant with the</w:t>
          </w:r>
          <w:bookmarkStart w:id="0" w:name="_GoBack"/>
          <w:bookmarkEnd w:id="0"/>
          <w:r w:rsidR="00372A83">
            <w:rPr>
              <w:rFonts w:ascii="Century Gothic" w:hAnsi="Century Gothic"/>
            </w:rPr>
            <w:t xml:space="preserve"> platting and land dedication requirements contained within the 2005 and 2015 development agreements applicable to the subject site.  </w:t>
          </w:r>
        </w:p>
        <w:p w:rsidR="000120C5" w:rsidRPr="0040155F" w:rsidRDefault="000120C5" w:rsidP="00CE4274">
          <w:pPr>
            <w:rPr>
              <w:rFonts w:ascii="Century Gothic" w:hAnsi="Century Gothic"/>
              <w:sz w:val="16"/>
              <w:szCs w:val="16"/>
            </w:rPr>
          </w:pPr>
        </w:p>
        <w:p w:rsidR="00CE4274" w:rsidRDefault="0096505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Locator maps, </w:t>
          </w:r>
          <w:r w:rsidR="000120C5">
            <w:rPr>
              <w:rFonts w:ascii="Century Gothic" w:hAnsi="Century Gothic"/>
            </w:rPr>
            <w:t xml:space="preserve">a </w:t>
          </w:r>
          <w:r>
            <w:rPr>
              <w:rFonts w:ascii="Century Gothic" w:hAnsi="Century Gothic"/>
            </w:rPr>
            <w:t xml:space="preserve">reduced copy of the final plat, and a copy of the </w:t>
          </w:r>
          <w:r w:rsidR="000120C5">
            <w:rPr>
              <w:rFonts w:ascii="Century Gothic" w:hAnsi="Century Gothic"/>
            </w:rPr>
            <w:t xml:space="preserve">approved </w:t>
          </w:r>
          <w:r>
            <w:rPr>
              <w:rFonts w:ascii="Century Gothic" w:hAnsi="Century Gothic"/>
            </w:rPr>
            <w:t xml:space="preserve">preliminary plat </w:t>
          </w:r>
          <w:r w:rsidR="000120C5">
            <w:rPr>
              <w:rFonts w:ascii="Century Gothic" w:hAnsi="Century Gothic"/>
            </w:rPr>
            <w:t>are</w:t>
          </w:r>
          <w:r>
            <w:rPr>
              <w:rFonts w:ascii="Century Gothic" w:hAnsi="Century Gothic"/>
            </w:rPr>
            <w:t xml:space="preserve"> attached for review.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Style w:val="Style3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047A49" w:rsidRPr="00047A49">
            <w:rPr>
              <w:rStyle w:val="Style3"/>
            </w:rPr>
            <w:t>No new capital spending is expected within the upcoming 2 years as a result of this proposal.</w:t>
          </w:r>
        </w:sdtContent>
      </w:sdt>
    </w:p>
    <w:p w:rsidR="0040155F" w:rsidRPr="00372A83" w:rsidRDefault="0040155F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5054">
            <w:rPr>
              <w:rStyle w:val="Style3"/>
            </w:rPr>
            <w:t xml:space="preserve">Long-term fiscal impacts may include costs associated with the provision of public safety and </w:t>
          </w:r>
          <w:r w:rsidR="001612D6">
            <w:rPr>
              <w:rStyle w:val="Style3"/>
            </w:rPr>
            <w:t xml:space="preserve">solid waste </w:t>
          </w:r>
          <w:r w:rsidR="00965054">
            <w:rPr>
              <w:rStyle w:val="Style3"/>
            </w:rPr>
            <w:t xml:space="preserve">services as well as maintenance of public infrastructure (i.e. roadways, sewer, and water).  Such costs may or may not be off-set by increased property taxes and user fees.  </w:t>
          </w:r>
        </w:sdtContent>
      </w:sdt>
    </w:p>
    <w:p w:rsidR="00372A83" w:rsidRDefault="00372A8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Pr="00372A83" w:rsidRDefault="00C379A1">
      <w:pPr>
        <w:rPr>
          <w:rFonts w:ascii="Century Gothic" w:hAnsi="Century Gothic"/>
        </w:rPr>
      </w:pPr>
    </w:p>
    <w:p w:rsidR="00C34BE7" w:rsidRDefault="00457366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85B8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120C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5054">
            <w:rPr>
              <w:rStyle w:val="Style3"/>
            </w:rPr>
            <w:t>Not Applicable</w:t>
          </w:r>
        </w:sdtContent>
      </w:sdt>
    </w:p>
    <w:p w:rsidR="004F48BF" w:rsidRPr="00372A83" w:rsidRDefault="004F48BF"/>
    <w:p w:rsidR="000E3DAB" w:rsidRDefault="00457366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965054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505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5054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Pr="00372A83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120C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505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5054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60"/>
        <w:gridCol w:w="8460"/>
      </w:tblGrid>
      <w:tr w:rsidR="00C379A1" w:rsidTr="00FE5762"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FA3192" w:rsidTr="00FE5762">
        <w:tc>
          <w:tcPr>
            <w:tcW w:w="2160" w:type="dxa"/>
            <w:shd w:val="clear" w:color="auto" w:fill="auto"/>
          </w:tcPr>
          <w:p w:rsidR="00FA3192" w:rsidRDefault="00FA3192" w:rsidP="00D02C3A">
            <w:pPr>
              <w:rPr>
                <w:rFonts w:ascii="Century Gothic" w:hAnsi="Century Gothic"/>
              </w:rPr>
            </w:pPr>
            <w:r w:rsidRPr="00EC75C5">
              <w:rPr>
                <w:rFonts w:ascii="Century Gothic" w:hAnsi="Century Gothic"/>
              </w:rPr>
              <w:t>12/21/201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8460" w:type="dxa"/>
            <w:shd w:val="clear" w:color="auto" w:fill="auto"/>
          </w:tcPr>
          <w:p w:rsidR="00FA3192" w:rsidRDefault="00FA3192" w:rsidP="00D02C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Revised preliminary plat and development agreement approved – The Vineyards, Plat No. 2 (B 347-15)</w:t>
            </w:r>
          </w:p>
        </w:tc>
      </w:tr>
      <w:tr w:rsidR="00FA3192" w:rsidTr="00FE5762">
        <w:sdt>
          <w:sdtPr>
            <w:rPr>
              <w:rFonts w:ascii="Century Gothic" w:hAnsi="Century Gothic"/>
            </w:rPr>
            <w:id w:val="-543912427"/>
            <w:placeholder>
              <w:docPart w:val="D9EA9E5AE24840A089CDB695C3135D7C"/>
            </w:placeholder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FA3192" w:rsidRDefault="00FA3192" w:rsidP="00D02C3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11/21/2005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B2797ADC35D249BF80AFF0AF39E13755"/>
            </w:placeholder>
          </w:sdtPr>
          <w:sdtEndPr/>
          <w:sdtContent>
            <w:tc>
              <w:tcPr>
                <w:tcW w:w="8460" w:type="dxa"/>
                <w:shd w:val="clear" w:color="auto" w:fill="auto"/>
              </w:tcPr>
              <w:p w:rsidR="00FA3192" w:rsidRDefault="00FA3192" w:rsidP="00A6132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Preliminary plat approved – The Vineyards, Plat No. 1 (B 266-05A)</w:t>
                </w:r>
              </w:p>
            </w:tc>
          </w:sdtContent>
        </w:sdt>
      </w:tr>
      <w:tr w:rsidR="00F17D06" w:rsidTr="00FE5762">
        <w:tc>
          <w:tcPr>
            <w:tcW w:w="2160" w:type="dxa"/>
            <w:shd w:val="clear" w:color="auto" w:fill="auto"/>
          </w:tcPr>
          <w:p w:rsidR="00F17D06" w:rsidRDefault="00FE5762" w:rsidP="00D02C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8/22/2005</w:t>
            </w:r>
          </w:p>
        </w:tc>
        <w:tc>
          <w:tcPr>
            <w:tcW w:w="8460" w:type="dxa"/>
            <w:shd w:val="clear" w:color="auto" w:fill="auto"/>
          </w:tcPr>
          <w:p w:rsidR="00F17D06" w:rsidRDefault="00FE5762" w:rsidP="00372A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Amended and </w:t>
            </w:r>
            <w:r w:rsidR="00372A83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 xml:space="preserve">estated </w:t>
            </w:r>
            <w:r w:rsidR="00372A83">
              <w:rPr>
                <w:rFonts w:ascii="Century Gothic" w:hAnsi="Century Gothic"/>
              </w:rPr>
              <w:t>d</w:t>
            </w:r>
            <w:r w:rsidR="00F17D06" w:rsidRPr="00F17D06">
              <w:rPr>
                <w:rFonts w:ascii="Century Gothic" w:hAnsi="Century Gothic"/>
              </w:rPr>
              <w:t xml:space="preserve">evelopment </w:t>
            </w:r>
            <w:r w:rsidR="00372A83">
              <w:rPr>
                <w:rFonts w:ascii="Century Gothic" w:hAnsi="Century Gothic"/>
              </w:rPr>
              <w:t>a</w:t>
            </w:r>
            <w:r w:rsidR="00F17D06" w:rsidRPr="00F17D06">
              <w:rPr>
                <w:rFonts w:ascii="Century Gothic" w:hAnsi="Century Gothic"/>
              </w:rPr>
              <w:t xml:space="preserve">greement </w:t>
            </w:r>
            <w:r>
              <w:rPr>
                <w:rFonts w:ascii="Century Gothic" w:hAnsi="Century Gothic"/>
              </w:rPr>
              <w:t>(</w:t>
            </w:r>
            <w:r w:rsidR="00F17D06" w:rsidRPr="00F17D06">
              <w:rPr>
                <w:rFonts w:ascii="Century Gothic" w:hAnsi="Century Gothic"/>
              </w:rPr>
              <w:t>Ord</w:t>
            </w:r>
            <w:r>
              <w:rPr>
                <w:rFonts w:ascii="Century Gothic" w:hAnsi="Century Gothic"/>
              </w:rPr>
              <w:t>. #</w:t>
            </w:r>
            <w:r w:rsidR="00F17D06" w:rsidRPr="00F17D06">
              <w:rPr>
                <w:rFonts w:ascii="Century Gothic" w:hAnsi="Century Gothic"/>
              </w:rPr>
              <w:t xml:space="preserve"> 18630</w:t>
            </w:r>
            <w:r>
              <w:rPr>
                <w:rFonts w:ascii="Century Gothic" w:hAnsi="Century Gothic"/>
              </w:rPr>
              <w:t>)</w:t>
            </w:r>
          </w:p>
        </w:tc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F37F40" w:rsidRDefault="00F37F40" w:rsidP="00C379A1">
      <w:pPr>
        <w:tabs>
          <w:tab w:val="left" w:pos="4530"/>
        </w:tabs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Pr="00FA3192" w:rsidRDefault="00047A49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</w:t>
          </w:r>
          <w:r w:rsidR="00F37F40">
            <w:rPr>
              <w:rFonts w:ascii="Century Gothic" w:hAnsi="Century Gothic"/>
            </w:rPr>
            <w:t xml:space="preserve">the proposed final plat </w:t>
          </w:r>
          <w:r w:rsidR="000120C5">
            <w:rPr>
              <w:rFonts w:ascii="Century Gothic" w:hAnsi="Century Gothic"/>
            </w:rPr>
            <w:t xml:space="preserve">of </w:t>
          </w:r>
          <w:r w:rsidR="00BF409F">
            <w:rPr>
              <w:rFonts w:ascii="Century Gothic" w:hAnsi="Century Gothic"/>
            </w:rPr>
            <w:t>The Vineyards, Plat No. 6</w:t>
          </w:r>
          <w:r w:rsidR="00F37F40">
            <w:rPr>
              <w:rFonts w:ascii="Century Gothic" w:hAnsi="Century Gothic"/>
            </w:rPr>
            <w:t>.</w:t>
          </w:r>
        </w:p>
      </w:sdtContent>
    </w:sdt>
    <w:sectPr w:rsidR="00344C59" w:rsidRPr="00FA3192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66" w:rsidRDefault="00457366" w:rsidP="004A4C2D">
      <w:r>
        <w:separator/>
      </w:r>
    </w:p>
  </w:endnote>
  <w:endnote w:type="continuationSeparator" w:id="0">
    <w:p w:rsidR="00457366" w:rsidRDefault="0045736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66" w:rsidRDefault="00457366" w:rsidP="004A4C2D">
      <w:r>
        <w:separator/>
      </w:r>
    </w:p>
  </w:footnote>
  <w:footnote w:type="continuationSeparator" w:id="0">
    <w:p w:rsidR="00457366" w:rsidRDefault="0045736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20C5"/>
    <w:rsid w:val="000476B6"/>
    <w:rsid w:val="00047A49"/>
    <w:rsid w:val="000564F4"/>
    <w:rsid w:val="00081116"/>
    <w:rsid w:val="00085340"/>
    <w:rsid w:val="00092AD1"/>
    <w:rsid w:val="000C406F"/>
    <w:rsid w:val="000E2AA6"/>
    <w:rsid w:val="000E3DAB"/>
    <w:rsid w:val="0011191B"/>
    <w:rsid w:val="00160464"/>
    <w:rsid w:val="001612D6"/>
    <w:rsid w:val="001E142A"/>
    <w:rsid w:val="001F1288"/>
    <w:rsid w:val="002178B1"/>
    <w:rsid w:val="002773F7"/>
    <w:rsid w:val="002A7858"/>
    <w:rsid w:val="002C289E"/>
    <w:rsid w:val="002D380E"/>
    <w:rsid w:val="002F3061"/>
    <w:rsid w:val="00340994"/>
    <w:rsid w:val="00344C59"/>
    <w:rsid w:val="00372A83"/>
    <w:rsid w:val="00381A9D"/>
    <w:rsid w:val="003C57DC"/>
    <w:rsid w:val="0040155F"/>
    <w:rsid w:val="0041404F"/>
    <w:rsid w:val="00457366"/>
    <w:rsid w:val="00480AED"/>
    <w:rsid w:val="0048496D"/>
    <w:rsid w:val="004A4C2D"/>
    <w:rsid w:val="004A51CB"/>
    <w:rsid w:val="004C26F6"/>
    <w:rsid w:val="004C2DE4"/>
    <w:rsid w:val="004F48BF"/>
    <w:rsid w:val="005308C7"/>
    <w:rsid w:val="00572FBB"/>
    <w:rsid w:val="005831E4"/>
    <w:rsid w:val="00591DC5"/>
    <w:rsid w:val="005B3871"/>
    <w:rsid w:val="005B4F27"/>
    <w:rsid w:val="005F6088"/>
    <w:rsid w:val="00625FCB"/>
    <w:rsid w:val="00646D99"/>
    <w:rsid w:val="006D6E9E"/>
    <w:rsid w:val="006F185A"/>
    <w:rsid w:val="00743AD7"/>
    <w:rsid w:val="00791D82"/>
    <w:rsid w:val="00802F5B"/>
    <w:rsid w:val="008078EB"/>
    <w:rsid w:val="008372DA"/>
    <w:rsid w:val="00852DF7"/>
    <w:rsid w:val="00883565"/>
    <w:rsid w:val="008A6CAF"/>
    <w:rsid w:val="008C6849"/>
    <w:rsid w:val="008F0551"/>
    <w:rsid w:val="00942001"/>
    <w:rsid w:val="00945C5D"/>
    <w:rsid w:val="00952E34"/>
    <w:rsid w:val="00965054"/>
    <w:rsid w:val="00970DAF"/>
    <w:rsid w:val="00974B88"/>
    <w:rsid w:val="009851C2"/>
    <w:rsid w:val="00992DCF"/>
    <w:rsid w:val="00995129"/>
    <w:rsid w:val="009B0B65"/>
    <w:rsid w:val="009B5E9C"/>
    <w:rsid w:val="009D5168"/>
    <w:rsid w:val="00A35C76"/>
    <w:rsid w:val="00A37B59"/>
    <w:rsid w:val="00A47031"/>
    <w:rsid w:val="00A61326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BF409F"/>
    <w:rsid w:val="00C26D7E"/>
    <w:rsid w:val="00C34BE7"/>
    <w:rsid w:val="00C379A1"/>
    <w:rsid w:val="00C93741"/>
    <w:rsid w:val="00CD2FD5"/>
    <w:rsid w:val="00CE4274"/>
    <w:rsid w:val="00D046B2"/>
    <w:rsid w:val="00D102C6"/>
    <w:rsid w:val="00D44CD9"/>
    <w:rsid w:val="00D5267F"/>
    <w:rsid w:val="00D85A25"/>
    <w:rsid w:val="00DC18D1"/>
    <w:rsid w:val="00DE2810"/>
    <w:rsid w:val="00DF4837"/>
    <w:rsid w:val="00DF655E"/>
    <w:rsid w:val="00E21F4E"/>
    <w:rsid w:val="00E518F5"/>
    <w:rsid w:val="00E52526"/>
    <w:rsid w:val="00E74D19"/>
    <w:rsid w:val="00EB1A02"/>
    <w:rsid w:val="00EB3E93"/>
    <w:rsid w:val="00EC2404"/>
    <w:rsid w:val="00EC675B"/>
    <w:rsid w:val="00ED1548"/>
    <w:rsid w:val="00EE317A"/>
    <w:rsid w:val="00F17D06"/>
    <w:rsid w:val="00F214E8"/>
    <w:rsid w:val="00F30B5A"/>
    <w:rsid w:val="00F37F40"/>
    <w:rsid w:val="00F61EE4"/>
    <w:rsid w:val="00F85B83"/>
    <w:rsid w:val="00F90AB9"/>
    <w:rsid w:val="00FA2504"/>
    <w:rsid w:val="00FA2BBC"/>
    <w:rsid w:val="00FA3192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3A409D-B045-48E8-8161-2E9D2CDF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D9EA9E5AE24840A089CDB695C313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86D8-D669-4C1D-8078-2E6CBAE2AC9D}"/>
      </w:docPartPr>
      <w:docPartBody>
        <w:p w:rsidR="004D64C1" w:rsidRDefault="00DC11A9" w:rsidP="00DC11A9">
          <w:pPr>
            <w:pStyle w:val="D9EA9E5AE24840A089CDB695C3135D7C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97ADC35D249BF80AFF0AF39E1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AA94-4663-4C0D-BF36-64363096A3EE}"/>
      </w:docPartPr>
      <w:docPartBody>
        <w:p w:rsidR="004D64C1" w:rsidRDefault="00DC11A9" w:rsidP="00DC11A9">
          <w:pPr>
            <w:pStyle w:val="B2797ADC35D249BF80AFF0AF39E137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C7A0B"/>
    <w:rsid w:val="004D64C1"/>
    <w:rsid w:val="004F35AE"/>
    <w:rsid w:val="005F57FE"/>
    <w:rsid w:val="006259E9"/>
    <w:rsid w:val="006702CB"/>
    <w:rsid w:val="006C0A97"/>
    <w:rsid w:val="006E696C"/>
    <w:rsid w:val="00773276"/>
    <w:rsid w:val="0085134B"/>
    <w:rsid w:val="008F5C85"/>
    <w:rsid w:val="009B3AA1"/>
    <w:rsid w:val="00AC1968"/>
    <w:rsid w:val="00B070C6"/>
    <w:rsid w:val="00B54DAB"/>
    <w:rsid w:val="00BB21DC"/>
    <w:rsid w:val="00C22202"/>
    <w:rsid w:val="00CC7BC4"/>
    <w:rsid w:val="00D626D5"/>
    <w:rsid w:val="00DC11A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C11A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6BB962A1D4DCB9E97960E2C779655">
    <w:name w:val="6286BB962A1D4DCB9E97960E2C779655"/>
    <w:rsid w:val="00AC1968"/>
  </w:style>
  <w:style w:type="paragraph" w:customStyle="1" w:styleId="997C4992A082480A9D92BCD38F1AF198">
    <w:name w:val="997C4992A082480A9D92BCD38F1AF198"/>
    <w:rsid w:val="00AC1968"/>
  </w:style>
  <w:style w:type="paragraph" w:customStyle="1" w:styleId="D9EA9E5AE24840A089CDB695C3135D7C">
    <w:name w:val="D9EA9E5AE24840A089CDB695C3135D7C"/>
    <w:rsid w:val="00DC11A9"/>
  </w:style>
  <w:style w:type="paragraph" w:customStyle="1" w:styleId="B2797ADC35D249BF80AFF0AF39E13755">
    <w:name w:val="B2797ADC35D249BF80AFF0AF39E13755"/>
    <w:rsid w:val="00DC1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BC05-0A09-426B-B9CB-2BD752F3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3</cp:revision>
  <cp:lastPrinted>2013-11-01T14:38:00Z</cp:lastPrinted>
  <dcterms:created xsi:type="dcterms:W3CDTF">2017-01-18T23:07:00Z</dcterms:created>
  <dcterms:modified xsi:type="dcterms:W3CDTF">2017-01-27T21:10:00Z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