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9616A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E71BF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604A9">
            <w:rPr>
              <w:rStyle w:val="Style3"/>
              <w:rFonts w:eastAsiaTheme="majorEastAsia"/>
            </w:rPr>
            <w:t xml:space="preserve">Sidewalk Improvement Agreement </w:t>
          </w:r>
          <w:r w:rsidR="001C71FA">
            <w:rPr>
              <w:rStyle w:val="Style3"/>
              <w:rFonts w:eastAsiaTheme="majorEastAsia"/>
            </w:rPr>
            <w:t>for the Bike Boulevard-MKT to Parkade P</w:t>
          </w:r>
          <w:r w:rsidR="00A604A9">
            <w:rPr>
              <w:rStyle w:val="Style3"/>
              <w:rFonts w:eastAsiaTheme="majorEastAsia"/>
            </w:rPr>
            <w:t>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3255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Manager to execute a Sidewalk Improvement</w:t>
          </w:r>
          <w:r w:rsidR="00BA4167">
            <w:rPr>
              <w:rFonts w:ascii="Century Gothic" w:hAnsi="Century Gothic"/>
            </w:rPr>
            <w:t xml:space="preserve"> </w:t>
          </w:r>
          <w:r w:rsidR="00EA5405">
            <w:rPr>
              <w:rFonts w:ascii="Century Gothic" w:hAnsi="Century Gothic"/>
            </w:rPr>
            <w:t>agreement</w:t>
          </w:r>
          <w:r>
            <w:rPr>
              <w:rFonts w:ascii="Century Gothic" w:hAnsi="Century Gothic"/>
            </w:rPr>
            <w:t xml:space="preserve"> with the Missouri Highway and Transportation Commission (MHTC) for the Bike Boulevard – MKT to Parkade project.  </w:t>
          </w:r>
          <w:r w:rsidR="00161602">
            <w:rPr>
              <w:rFonts w:ascii="Century Gothic" w:hAnsi="Century Gothic"/>
            </w:rPr>
            <w:t xml:space="preserve">The agreement </w:t>
          </w:r>
          <w:r w:rsidR="00704CE7">
            <w:rPr>
              <w:rFonts w:ascii="Century Gothic" w:hAnsi="Century Gothic"/>
            </w:rPr>
            <w:t xml:space="preserve">is required because two </w:t>
          </w:r>
          <w:r w:rsidR="00AF1D72">
            <w:rPr>
              <w:rFonts w:ascii="Century Gothic" w:hAnsi="Century Gothic"/>
            </w:rPr>
            <w:t>sections</w:t>
          </w:r>
          <w:r w:rsidR="00704CE7">
            <w:rPr>
              <w:rFonts w:ascii="Century Gothic" w:hAnsi="Century Gothic"/>
            </w:rPr>
            <w:t xml:space="preserve"> of the Bike B</w:t>
          </w:r>
          <w:r w:rsidR="00AF1D72">
            <w:rPr>
              <w:rFonts w:ascii="Century Gothic" w:hAnsi="Century Gothic"/>
            </w:rPr>
            <w:t>oulevard</w:t>
          </w:r>
          <w:r w:rsidR="00704CE7">
            <w:rPr>
              <w:rFonts w:ascii="Century Gothic" w:hAnsi="Century Gothic"/>
            </w:rPr>
            <w:t xml:space="preserve"> </w:t>
          </w:r>
          <w:r w:rsidR="00AF1D72">
            <w:rPr>
              <w:rFonts w:ascii="Century Gothic" w:hAnsi="Century Gothic"/>
            </w:rPr>
            <w:t>cross</w:t>
          </w:r>
          <w:r w:rsidR="00EA5405">
            <w:rPr>
              <w:rFonts w:ascii="Century Gothic" w:hAnsi="Century Gothic"/>
            </w:rPr>
            <w:t xml:space="preserve"> MoDOT</w:t>
          </w:r>
          <w:r w:rsidR="00704CE7">
            <w:rPr>
              <w:rFonts w:ascii="Century Gothic" w:hAnsi="Century Gothic"/>
            </w:rPr>
            <w:t xml:space="preserve"> right-of-way.  One crossing is</w:t>
          </w:r>
          <w:r w:rsidR="00AF1D72">
            <w:rPr>
              <w:rFonts w:ascii="Century Gothic" w:hAnsi="Century Gothic"/>
            </w:rPr>
            <w:t xml:space="preserve"> located</w:t>
          </w:r>
          <w:r w:rsidR="00704CE7">
            <w:rPr>
              <w:rFonts w:ascii="Century Gothic" w:hAnsi="Century Gothic"/>
            </w:rPr>
            <w:t xml:space="preserve"> at the intersection of Business Loop 70 and Parkade </w:t>
          </w:r>
          <w:r w:rsidR="001D2DA0">
            <w:rPr>
              <w:rFonts w:ascii="Century Gothic" w:hAnsi="Century Gothic"/>
            </w:rPr>
            <w:t xml:space="preserve">Boulevard, </w:t>
          </w:r>
          <w:r w:rsidR="00EA5405">
            <w:rPr>
              <w:rFonts w:ascii="Century Gothic" w:hAnsi="Century Gothic"/>
            </w:rPr>
            <w:t xml:space="preserve">and the other </w:t>
          </w:r>
          <w:r w:rsidR="00704CE7">
            <w:rPr>
              <w:rFonts w:ascii="Century Gothic" w:hAnsi="Century Gothic"/>
            </w:rPr>
            <w:t>is</w:t>
          </w:r>
          <w:r w:rsidR="00AF1D72">
            <w:rPr>
              <w:rFonts w:ascii="Century Gothic" w:hAnsi="Century Gothic"/>
            </w:rPr>
            <w:t xml:space="preserve"> located</w:t>
          </w:r>
          <w:r w:rsidR="00704CE7">
            <w:rPr>
              <w:rFonts w:ascii="Century Gothic" w:hAnsi="Century Gothic"/>
            </w:rPr>
            <w:t xml:space="preserve"> at the intersection of Providence Road and Fores</w:t>
          </w:r>
          <w:r w:rsidR="00441E6F">
            <w:rPr>
              <w:rFonts w:ascii="Century Gothic" w:hAnsi="Century Gothic"/>
            </w:rPr>
            <w:t xml:space="preserve">t Avenue.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670D0" w:rsidRDefault="00E670D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At the September 6, 2016 council meeting, Ordinance 22910 was passed aut</w:t>
          </w:r>
          <w:r w:rsidR="00A549E8">
            <w:rPr>
              <w:rFonts w:ascii="Century Gothic" w:hAnsi="Century Gothic"/>
            </w:rPr>
            <w:t>horizing a sidewalk improvement</w:t>
          </w:r>
          <w:r>
            <w:rPr>
              <w:rFonts w:ascii="Century Gothic" w:hAnsi="Century Gothic"/>
            </w:rPr>
            <w:t xml:space="preserve"> agreement with MHTC for the MKT to Parkade Bike Boulevard project.  </w:t>
          </w:r>
          <w:r w:rsidR="00A549E8">
            <w:rPr>
              <w:rFonts w:ascii="Century Gothic" w:hAnsi="Century Gothic"/>
            </w:rPr>
            <w:t xml:space="preserve">Staff was </w:t>
          </w:r>
          <w:r w:rsidR="001D4BD1">
            <w:rPr>
              <w:rFonts w:ascii="Century Gothic" w:hAnsi="Century Gothic"/>
            </w:rPr>
            <w:t xml:space="preserve">later </w:t>
          </w:r>
          <w:r w:rsidR="00A549E8">
            <w:rPr>
              <w:rFonts w:ascii="Century Gothic" w:hAnsi="Century Gothic"/>
            </w:rPr>
            <w:t>notified by MHTC that they failed to include Sections 24, 25 and 2</w:t>
          </w:r>
          <w:r w:rsidR="000C7DF6">
            <w:rPr>
              <w:rFonts w:ascii="Century Gothic" w:hAnsi="Century Gothic"/>
            </w:rPr>
            <w:t xml:space="preserve">6 within the agreement and </w:t>
          </w:r>
          <w:r w:rsidR="001D4BD1">
            <w:rPr>
              <w:rFonts w:ascii="Century Gothic" w:hAnsi="Century Gothic"/>
            </w:rPr>
            <w:t xml:space="preserve">requested Council authorize the execution of a new </w:t>
          </w:r>
          <w:r w:rsidR="00A549E8">
            <w:rPr>
              <w:rFonts w:ascii="Century Gothic" w:hAnsi="Century Gothic"/>
            </w:rPr>
            <w:t xml:space="preserve">agreement </w:t>
          </w:r>
          <w:r w:rsidR="001D4BD1">
            <w:rPr>
              <w:rFonts w:ascii="Century Gothic" w:hAnsi="Century Gothic"/>
            </w:rPr>
            <w:t>superseding the one</w:t>
          </w:r>
          <w:bookmarkStart w:id="0" w:name="_GoBack"/>
          <w:bookmarkEnd w:id="0"/>
          <w:r w:rsidR="00A549E8">
            <w:rPr>
              <w:rFonts w:ascii="Century Gothic" w:hAnsi="Century Gothic"/>
            </w:rPr>
            <w:t xml:space="preserve"> authorized by Council on September 6, 2016. N</w:t>
          </w:r>
          <w:r>
            <w:rPr>
              <w:rFonts w:ascii="Century Gothic" w:hAnsi="Century Gothic"/>
            </w:rPr>
            <w:t>o other changes to the original agreement have been made</w:t>
          </w:r>
          <w:r w:rsidR="001D4BD1">
            <w:rPr>
              <w:rFonts w:ascii="Century Gothic" w:hAnsi="Century Gothic"/>
            </w:rPr>
            <w:t xml:space="preserve">. </w:t>
          </w:r>
        </w:p>
        <w:p w:rsidR="00E670D0" w:rsidRDefault="00E670D0" w:rsidP="00CE4274">
          <w:pPr>
            <w:rPr>
              <w:rFonts w:ascii="Century Gothic" w:hAnsi="Century Gothic"/>
            </w:rPr>
          </w:pPr>
        </w:p>
        <w:p w:rsidR="00704CE7" w:rsidRDefault="00A604A9" w:rsidP="00CE4274">
          <w:pPr>
            <w:rPr>
              <w:rFonts w:ascii="Century Gothic" w:hAnsi="Century Gothic"/>
            </w:rPr>
          </w:pPr>
          <w:r w:rsidRPr="00A604A9">
            <w:rPr>
              <w:rFonts w:ascii="Century Gothic" w:hAnsi="Century Gothic"/>
            </w:rPr>
            <w:t>The Bike Boulevard - MKT to Par</w:t>
          </w:r>
          <w:r w:rsidR="0039616A">
            <w:rPr>
              <w:rFonts w:ascii="Century Gothic" w:hAnsi="Century Gothic"/>
            </w:rPr>
            <w:t>kade project is part of the Non-</w:t>
          </w:r>
          <w:r w:rsidRPr="00A604A9">
            <w:rPr>
              <w:rFonts w:ascii="Century Gothic" w:hAnsi="Century Gothic"/>
            </w:rPr>
            <w:t xml:space="preserve">Motorized Transportation (GetAbout) program.  This project consists of connecting the MKT trail on Lathrop Road to the Parkade Plaza just north of Business Loop 70. </w:t>
          </w:r>
          <w:r w:rsidR="00AF1D72">
            <w:rPr>
              <w:rFonts w:ascii="Century Gothic" w:hAnsi="Century Gothic"/>
            </w:rPr>
            <w:t xml:space="preserve"> The</w:t>
          </w:r>
          <w:r w:rsidRPr="00A604A9">
            <w:rPr>
              <w:rFonts w:ascii="Century Gothic" w:hAnsi="Century Gothic"/>
            </w:rPr>
            <w:t xml:space="preserve"> design</w:t>
          </w:r>
          <w:r w:rsidR="00AF1D72">
            <w:rPr>
              <w:rFonts w:ascii="Century Gothic" w:hAnsi="Century Gothic"/>
            </w:rPr>
            <w:t xml:space="preserve"> of the project is being </w:t>
          </w:r>
          <w:r w:rsidRPr="00A604A9">
            <w:rPr>
              <w:rFonts w:ascii="Century Gothic" w:hAnsi="Century Gothic"/>
            </w:rPr>
            <w:t xml:space="preserve">completed in-house </w:t>
          </w:r>
          <w:r w:rsidR="00AF1D72">
            <w:rPr>
              <w:rFonts w:ascii="Century Gothic" w:hAnsi="Century Gothic"/>
            </w:rPr>
            <w:t>and</w:t>
          </w:r>
          <w:r w:rsidR="00AF1D72" w:rsidRPr="00AF1D72">
            <w:t xml:space="preserve"> </w:t>
          </w:r>
          <w:r w:rsidR="00BA4167">
            <w:rPr>
              <w:rFonts w:ascii="Century Gothic" w:hAnsi="Century Gothic"/>
            </w:rPr>
            <w:t xml:space="preserve">includes striping </w:t>
          </w:r>
          <w:r w:rsidR="00AF1D72" w:rsidRPr="00AF1D72">
            <w:rPr>
              <w:rFonts w:ascii="Century Gothic" w:hAnsi="Century Gothic"/>
            </w:rPr>
            <w:t>a residential corridor connecting the MKT trail and Parkade Plaza.</w:t>
          </w:r>
          <w:r w:rsidR="00AF1D72">
            <w:rPr>
              <w:rFonts w:ascii="Century Gothic" w:hAnsi="Century Gothic"/>
            </w:rPr>
            <w:t xml:space="preserve">  The project also includes</w:t>
          </w:r>
          <w:r w:rsidRPr="00A604A9">
            <w:rPr>
              <w:rFonts w:ascii="Century Gothic" w:hAnsi="Century Gothic"/>
            </w:rPr>
            <w:t xml:space="preserve"> four major intersection improvements</w:t>
          </w:r>
          <w:r w:rsidR="00161602">
            <w:rPr>
              <w:rFonts w:ascii="Century Gothic" w:hAnsi="Century Gothic"/>
            </w:rPr>
            <w:t xml:space="preserve"> with a </w:t>
          </w:r>
          <w:r w:rsidRPr="00A604A9">
            <w:rPr>
              <w:rFonts w:ascii="Century Gothic" w:hAnsi="Century Gothic"/>
            </w:rPr>
            <w:t>pedestrian haven at Broadway and Edgewo</w:t>
          </w:r>
          <w:r w:rsidR="001D2DA0">
            <w:rPr>
              <w:rFonts w:ascii="Century Gothic" w:hAnsi="Century Gothic"/>
            </w:rPr>
            <w:t>od and at Providence and Forest;</w:t>
          </w:r>
          <w:r w:rsidRPr="00A604A9">
            <w:rPr>
              <w:rFonts w:ascii="Century Gothic" w:hAnsi="Century Gothic"/>
            </w:rPr>
            <w:t xml:space="preserve"> a small pedway section on Worley Street from A</w:t>
          </w:r>
          <w:r w:rsidR="001D2DA0">
            <w:rPr>
              <w:rFonts w:ascii="Century Gothic" w:hAnsi="Century Gothic"/>
            </w:rPr>
            <w:t>lexander Avenue to Banks Avenue;</w:t>
          </w:r>
          <w:r w:rsidRPr="00A604A9">
            <w:rPr>
              <w:rFonts w:ascii="Century Gothic" w:hAnsi="Century Gothic"/>
            </w:rPr>
            <w:t xml:space="preserve"> sidewalk improvements on Business Loop 70 at Madison Avenue and Parkade </w:t>
          </w:r>
          <w:r w:rsidR="00BA4167">
            <w:rPr>
              <w:rFonts w:ascii="Century Gothic" w:hAnsi="Century Gothic"/>
            </w:rPr>
            <w:t>Boulevard</w:t>
          </w:r>
          <w:r w:rsidR="001D2DA0">
            <w:rPr>
              <w:rFonts w:ascii="Century Gothic" w:hAnsi="Century Gothic"/>
            </w:rPr>
            <w:t xml:space="preserve">; and </w:t>
          </w:r>
          <w:r w:rsidRPr="00A604A9">
            <w:rPr>
              <w:rFonts w:ascii="Century Gothic" w:hAnsi="Century Gothic"/>
            </w:rPr>
            <w:t xml:space="preserve">traffic signal modifications on Business Loop 70 at Parkade </w:t>
          </w:r>
          <w:r w:rsidR="00BA4167">
            <w:rPr>
              <w:rFonts w:ascii="Century Gothic" w:hAnsi="Century Gothic"/>
            </w:rPr>
            <w:t xml:space="preserve">Boulevard </w:t>
          </w:r>
          <w:r w:rsidRPr="00A604A9">
            <w:rPr>
              <w:rFonts w:ascii="Century Gothic" w:hAnsi="Century Gothic"/>
            </w:rPr>
            <w:t xml:space="preserve">and on Providence </w:t>
          </w:r>
          <w:r w:rsidR="00BA4167">
            <w:rPr>
              <w:rFonts w:ascii="Century Gothic" w:hAnsi="Century Gothic"/>
            </w:rPr>
            <w:t xml:space="preserve">Road </w:t>
          </w:r>
          <w:r w:rsidRPr="00A604A9">
            <w:rPr>
              <w:rFonts w:ascii="Century Gothic" w:hAnsi="Century Gothic"/>
            </w:rPr>
            <w:t>at Forest Avenue.</w:t>
          </w:r>
        </w:p>
        <w:p w:rsidR="00704CE7" w:rsidRDefault="00704CE7" w:rsidP="00CE4274">
          <w:pPr>
            <w:rPr>
              <w:rFonts w:ascii="Century Gothic" w:hAnsi="Century Gothic"/>
            </w:rPr>
          </w:pPr>
        </w:p>
        <w:p w:rsidR="00CE4274" w:rsidRDefault="00BA416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Sidewalk Improvement agreement </w:t>
          </w:r>
          <w:r w:rsidR="00411D60">
            <w:rPr>
              <w:rFonts w:ascii="Century Gothic" w:hAnsi="Century Gothic"/>
            </w:rPr>
            <w:t xml:space="preserve">with MHTC </w:t>
          </w:r>
          <w:r>
            <w:rPr>
              <w:rFonts w:ascii="Century Gothic" w:hAnsi="Century Gothic"/>
            </w:rPr>
            <w:t xml:space="preserve">is required </w:t>
          </w:r>
          <w:r w:rsidR="00411D60">
            <w:rPr>
              <w:rFonts w:ascii="Century Gothic" w:hAnsi="Century Gothic"/>
            </w:rPr>
            <w:t xml:space="preserve">because </w:t>
          </w:r>
          <w:r w:rsidR="00161602">
            <w:rPr>
              <w:rFonts w:ascii="Century Gothic" w:hAnsi="Century Gothic"/>
            </w:rPr>
            <w:t xml:space="preserve">two </w:t>
          </w:r>
          <w:r w:rsidR="00411D60">
            <w:rPr>
              <w:rFonts w:ascii="Century Gothic" w:hAnsi="Century Gothic"/>
            </w:rPr>
            <w:t>of the sidewalk sections</w:t>
          </w:r>
          <w:r w:rsidR="00161602">
            <w:rPr>
              <w:rFonts w:ascii="Century Gothic" w:hAnsi="Century Gothic"/>
            </w:rPr>
            <w:t xml:space="preserve"> that serve the Bike Boulevard</w:t>
          </w:r>
          <w:r w:rsidR="001D2DA0">
            <w:rPr>
              <w:rFonts w:ascii="Century Gothic" w:hAnsi="Century Gothic"/>
            </w:rPr>
            <w:t xml:space="preserve"> (</w:t>
          </w:r>
          <w:r w:rsidR="00AF1D72">
            <w:rPr>
              <w:rFonts w:ascii="Century Gothic" w:hAnsi="Century Gothic"/>
            </w:rPr>
            <w:t xml:space="preserve">intersection of </w:t>
          </w:r>
          <w:r w:rsidR="00704CE7">
            <w:rPr>
              <w:rFonts w:ascii="Century Gothic" w:hAnsi="Century Gothic"/>
            </w:rPr>
            <w:t xml:space="preserve">Business Loop 70 </w:t>
          </w:r>
          <w:r w:rsidR="00AF1D72">
            <w:rPr>
              <w:rFonts w:ascii="Century Gothic" w:hAnsi="Century Gothic"/>
            </w:rPr>
            <w:t>with</w:t>
          </w:r>
          <w:r w:rsidR="00704CE7">
            <w:rPr>
              <w:rFonts w:ascii="Century Gothic" w:hAnsi="Century Gothic"/>
            </w:rPr>
            <w:t xml:space="preserve"> Parkade </w:t>
          </w:r>
          <w:r>
            <w:rPr>
              <w:rFonts w:ascii="Century Gothic" w:hAnsi="Century Gothic"/>
            </w:rPr>
            <w:t xml:space="preserve">Boulevard </w:t>
          </w:r>
          <w:r w:rsidR="001D2DA0">
            <w:rPr>
              <w:rFonts w:ascii="Century Gothic" w:hAnsi="Century Gothic"/>
            </w:rPr>
            <w:t>and</w:t>
          </w:r>
          <w:r w:rsidR="00AF1D72">
            <w:rPr>
              <w:rFonts w:ascii="Century Gothic" w:hAnsi="Century Gothic"/>
            </w:rPr>
            <w:t xml:space="preserve"> intersection of</w:t>
          </w:r>
          <w:r w:rsidR="00704CE7">
            <w:rPr>
              <w:rFonts w:ascii="Century Gothic" w:hAnsi="Century Gothic"/>
            </w:rPr>
            <w:t xml:space="preserve"> Providence Road </w:t>
          </w:r>
          <w:r w:rsidR="00AF1D72">
            <w:rPr>
              <w:rFonts w:ascii="Century Gothic" w:hAnsi="Century Gothic"/>
            </w:rPr>
            <w:t>with</w:t>
          </w:r>
          <w:r w:rsidR="00704CE7">
            <w:rPr>
              <w:rFonts w:ascii="Century Gothic" w:hAnsi="Century Gothic"/>
            </w:rPr>
            <w:t xml:space="preserve"> Forest Avenue</w:t>
          </w:r>
          <w:r w:rsidR="001D2DA0">
            <w:rPr>
              <w:rFonts w:ascii="Century Gothic" w:hAnsi="Century Gothic"/>
            </w:rPr>
            <w:t>)</w:t>
          </w:r>
          <w:r w:rsidR="00411D60">
            <w:rPr>
              <w:rFonts w:ascii="Century Gothic" w:hAnsi="Century Gothic"/>
            </w:rPr>
            <w:t xml:space="preserve"> are </w:t>
          </w:r>
          <w:r w:rsidR="00737172">
            <w:rPr>
              <w:rFonts w:ascii="Century Gothic" w:hAnsi="Century Gothic"/>
            </w:rPr>
            <w:t xml:space="preserve">being </w:t>
          </w:r>
          <w:r w:rsidR="00411D60">
            <w:rPr>
              <w:rFonts w:ascii="Century Gothic" w:hAnsi="Century Gothic"/>
            </w:rPr>
            <w:t>constructed within MoDOT right-of-way</w:t>
          </w:r>
          <w:r w:rsidR="00704CE7">
            <w:rPr>
              <w:rFonts w:ascii="Century Gothic" w:hAnsi="Century Gothic"/>
            </w:rPr>
            <w:t xml:space="preserve">.  </w:t>
          </w:r>
        </w:p>
      </w:sdtContent>
    </w:sdt>
    <w:p w:rsidR="002773F7" w:rsidRDefault="00D44CD9" w:rsidP="00411D60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63154" wp14:editId="2F2F368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A604A9" w:rsidRPr="00A604A9">
            <w:rPr>
              <w:rStyle w:val="Style3"/>
            </w:rPr>
            <w:t>The current project estimate is $664,800 which includes engineering, right of way acquisition</w:t>
          </w:r>
          <w:r w:rsidR="0039616A">
            <w:rPr>
              <w:rStyle w:val="Style3"/>
            </w:rPr>
            <w:t xml:space="preserve"> and construction</w:t>
          </w:r>
          <w:r w:rsidR="005B3B69">
            <w:rPr>
              <w:rStyle w:val="Style3"/>
            </w:rPr>
            <w:t xml:space="preserve">; and is being </w:t>
          </w:r>
          <w:r w:rsidR="00A604A9" w:rsidRPr="00A604A9">
            <w:rPr>
              <w:rStyle w:val="Style3"/>
            </w:rPr>
            <w:t xml:space="preserve">funded </w:t>
          </w:r>
          <w:r w:rsidR="005B3B69">
            <w:rPr>
              <w:rStyle w:val="Style3"/>
            </w:rPr>
            <w:t xml:space="preserve">by the </w:t>
          </w:r>
          <w:r w:rsidR="0039616A">
            <w:rPr>
              <w:rStyle w:val="Style3"/>
            </w:rPr>
            <w:t>Non-Motorized Transportation</w:t>
          </w:r>
          <w:r w:rsidR="00A604A9" w:rsidRPr="00A604A9">
            <w:rPr>
              <w:rStyle w:val="Style3"/>
            </w:rPr>
            <w:t xml:space="preserve"> grant.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A604A9" w:rsidRPr="00A604A9">
            <w:rPr>
              <w:rStyle w:val="Style3"/>
            </w:rPr>
            <w:t>Minimal maintenance of the intersection improvements</w:t>
          </w:r>
          <w:r w:rsidR="001D2DA0">
            <w:rPr>
              <w:rStyle w:val="Style3"/>
            </w:rPr>
            <w:t xml:space="preserve"> and replacement striping is estimated to cost $500 annually. </w:t>
          </w:r>
          <w:r w:rsidR="005B3B69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30E21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Community Character</w:t>
          </w:r>
        </w:sdtContent>
      </w:sdt>
    </w:p>
    <w:p w:rsidR="000E3DAB" w:rsidRDefault="00730E21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604A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Operational Excellence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604A9">
            <w:rPr>
              <w:rStyle w:val="Style3"/>
            </w:rPr>
            <w:t>Inter-Governmental Cooperation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6930E6" w:rsidRDefault="006930E6" w:rsidP="006930E6">
                <w:pPr>
                  <w:rPr>
                    <w:rFonts w:ascii="Century Gothic" w:hAnsi="Century Gothic"/>
                  </w:rPr>
                </w:pPr>
                <w:r w:rsidRPr="006930E6">
                  <w:rPr>
                    <w:rFonts w:ascii="Century Gothic" w:hAnsi="Century Gothic"/>
                  </w:rPr>
                  <w:t>02/28/2013</w:t>
                </w:r>
              </w:p>
              <w:p w:rsidR="006930E6" w:rsidRDefault="006930E6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08/06/</w:t>
                </w:r>
                <w:r w:rsidR="005B3B69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13</w:t>
                </w: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03/17/2014</w:t>
                </w: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05/05/2014</w:t>
                </w: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</w:p>
              <w:p w:rsidR="00A604A9" w:rsidRDefault="00372320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09/02/2014</w:t>
                </w: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</w:p>
              <w:p w:rsidR="005B3B69" w:rsidRPr="005B3B69" w:rsidRDefault="005B3B69" w:rsidP="005B3B69">
                <w:pPr>
                  <w:rPr>
                    <w:rFonts w:ascii="Century Gothic" w:hAnsi="Century Gothic"/>
                  </w:rPr>
                </w:pPr>
                <w:r w:rsidRPr="005B3B69">
                  <w:rPr>
                    <w:rFonts w:ascii="Century Gothic" w:hAnsi="Century Gothic"/>
                  </w:rPr>
                  <w:t>03/16/2015</w:t>
                </w:r>
              </w:p>
              <w:p w:rsidR="005B3B69" w:rsidRDefault="005B3B69" w:rsidP="00E52526">
                <w:pPr>
                  <w:rPr>
                    <w:rFonts w:ascii="Century Gothic" w:hAnsi="Century Gothic"/>
                  </w:rPr>
                </w:pPr>
              </w:p>
              <w:p w:rsidR="005B3B69" w:rsidRPr="005B3B69" w:rsidRDefault="005B3B69" w:rsidP="005B3B69">
                <w:pPr>
                  <w:rPr>
                    <w:rFonts w:ascii="Century Gothic" w:hAnsi="Century Gothic"/>
                  </w:rPr>
                </w:pPr>
                <w:r w:rsidRPr="005B3B69">
                  <w:rPr>
                    <w:rFonts w:ascii="Century Gothic" w:hAnsi="Century Gothic"/>
                  </w:rPr>
                  <w:t>08/17/2015</w:t>
                </w:r>
              </w:p>
              <w:p w:rsidR="005B3B69" w:rsidRDefault="005B3B69" w:rsidP="00E52526">
                <w:pPr>
                  <w:rPr>
                    <w:rFonts w:ascii="Century Gothic" w:hAnsi="Century Gothic"/>
                  </w:rPr>
                </w:pPr>
              </w:p>
              <w:p w:rsidR="00372320" w:rsidRDefault="00372320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1D2DA0">
                  <w:rPr>
                    <w:rFonts w:ascii="Century Gothic" w:hAnsi="Century Gothic"/>
                  </w:rPr>
                  <w:t>9/08</w:t>
                </w:r>
                <w:r w:rsidR="00A604A9" w:rsidRPr="00A604A9">
                  <w:rPr>
                    <w:rFonts w:ascii="Century Gothic" w:hAnsi="Century Gothic"/>
                  </w:rPr>
                  <w:t>/</w:t>
                </w:r>
                <w:r>
                  <w:rPr>
                    <w:rFonts w:ascii="Century Gothic" w:hAnsi="Century Gothic"/>
                  </w:rPr>
                  <w:t>2015</w:t>
                </w:r>
              </w:p>
              <w:p w:rsidR="00F25DD5" w:rsidRDefault="00F25DD5" w:rsidP="00E52526">
                <w:pPr>
                  <w:rPr>
                    <w:rFonts w:ascii="Century Gothic" w:hAnsi="Century Gothic"/>
                  </w:rPr>
                </w:pPr>
              </w:p>
              <w:p w:rsidR="00F25DD5" w:rsidRDefault="00F25DD5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09/06/2016</w:t>
                </w:r>
              </w:p>
              <w:p w:rsidR="004C26F6" w:rsidRDefault="004C26F6" w:rsidP="00E52526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6930E6" w:rsidRDefault="006930E6" w:rsidP="003723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 Held</w:t>
                </w:r>
              </w:p>
              <w:p w:rsidR="006930E6" w:rsidRDefault="006930E6" w:rsidP="003723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 Held</w:t>
                </w:r>
              </w:p>
              <w:p w:rsidR="00372320" w:rsidRPr="00372320" w:rsidRDefault="00940005" w:rsidP="003723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</w:t>
                </w:r>
                <w:r w:rsidR="00372320">
                  <w:rPr>
                    <w:rFonts w:ascii="Century Gothic" w:hAnsi="Century Gothic"/>
                  </w:rPr>
                  <w:t>40-14</w:t>
                </w:r>
                <w:r w:rsidR="00372320" w:rsidRPr="00372320">
                  <w:rPr>
                    <w:rFonts w:ascii="Century Gothic" w:hAnsi="Century Gothic"/>
                  </w:rPr>
                  <w:t>A</w:t>
                </w:r>
                <w:r w:rsidR="00372320">
                  <w:rPr>
                    <w:rFonts w:ascii="Century Gothic" w:hAnsi="Century Gothic"/>
                  </w:rPr>
                  <w:t xml:space="preserve">-Setting a Public Hearing for 4/21/2014 </w:t>
                </w:r>
                <w:r w:rsidR="00372320" w:rsidRPr="00372320">
                  <w:rPr>
                    <w:rFonts w:ascii="Century Gothic" w:hAnsi="Century Gothic"/>
                  </w:rPr>
                  <w:t>2014 for construction of the MKT to Parkade Bike Boulevard</w:t>
                </w:r>
              </w:p>
              <w:p w:rsidR="00372320" w:rsidRPr="00372320" w:rsidRDefault="00372320" w:rsidP="003723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</w:t>
                </w:r>
                <w:r w:rsidRPr="00372320">
                  <w:rPr>
                    <w:rFonts w:ascii="Century Gothic" w:hAnsi="Century Gothic"/>
                  </w:rPr>
                  <w:t>79-14</w:t>
                </w:r>
                <w:r>
                  <w:rPr>
                    <w:rFonts w:ascii="Century Gothic" w:hAnsi="Century Gothic"/>
                  </w:rPr>
                  <w:t xml:space="preserve">- Setting a Public Hearing for 6/2/2014 </w:t>
                </w:r>
                <w:r w:rsidRPr="00372320">
                  <w:rPr>
                    <w:rFonts w:ascii="Century Gothic" w:hAnsi="Century Gothic"/>
                  </w:rPr>
                  <w:t>for construction of the MKT to Parkade Bike Boulevard</w:t>
                </w:r>
              </w:p>
              <w:p w:rsidR="00372320" w:rsidRPr="00372320" w:rsidRDefault="00372320" w:rsidP="003723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R165-14</w:t>
                </w:r>
                <w:r w:rsidR="00940005">
                  <w:rPr>
                    <w:rFonts w:ascii="Century Gothic" w:hAnsi="Century Gothic"/>
                  </w:rPr>
                  <w:t>-</w:t>
                </w:r>
                <w:r w:rsidRPr="00372320">
                  <w:rPr>
                    <w:rFonts w:ascii="Century Gothic" w:hAnsi="Century Gothic"/>
                    <w:bCs/>
                  </w:rPr>
                  <w:t xml:space="preserve">Authorizing an agreement with TranSystems Corporation for design of the </w:t>
                </w:r>
                <w:r w:rsidRPr="00372320">
                  <w:rPr>
                    <w:rFonts w:ascii="Century Gothic" w:hAnsi="Century Gothic"/>
                  </w:rPr>
                  <w:t xml:space="preserve">MKT to Parkade Bike Boulevard </w:t>
                </w:r>
                <w:r w:rsidRPr="00372320">
                  <w:rPr>
                    <w:rFonts w:ascii="Century Gothic" w:hAnsi="Century Gothic"/>
                    <w:bCs/>
                  </w:rPr>
                  <w:t>project</w:t>
                </w:r>
              </w:p>
              <w:p w:rsidR="005B3B69" w:rsidRDefault="005B3B69" w:rsidP="00A604A9">
                <w:pPr>
                  <w:rPr>
                    <w:rFonts w:ascii="Century Gothic" w:hAnsi="Century Gothic"/>
                  </w:rPr>
                </w:pPr>
                <w:r w:rsidRPr="005B3B69">
                  <w:rPr>
                    <w:rFonts w:ascii="Century Gothic" w:hAnsi="Century Gothic"/>
                  </w:rPr>
                  <w:t>R48-15-Authorizing Amendment No. 1 to Professional Engineering Services Agreement with TranSystem Corporation.</w:t>
                </w:r>
              </w:p>
              <w:p w:rsidR="005B3B69" w:rsidRPr="005B3B69" w:rsidRDefault="005B3B69" w:rsidP="005B3B69">
                <w:pPr>
                  <w:rPr>
                    <w:rFonts w:ascii="Century Gothic" w:hAnsi="Century Gothic"/>
                  </w:rPr>
                </w:pPr>
                <w:r w:rsidRPr="005B3B69">
                  <w:rPr>
                    <w:rFonts w:ascii="Century Gothic" w:hAnsi="Century Gothic"/>
                  </w:rPr>
                  <w:t xml:space="preserve">B230-15-Authorizing the acquisition of </w:t>
                </w:r>
                <w:r w:rsidRPr="005B3B69">
                  <w:rPr>
                    <w:rFonts w:ascii="Century Gothic" w:hAnsi="Century Gothic"/>
                    <w:bCs/>
                  </w:rPr>
                  <w:t>easements for construction of the MKT to Parkade Bike Boulevard Project</w:t>
                </w:r>
              </w:p>
              <w:p w:rsidR="00F25DD5" w:rsidRDefault="00A604A9" w:rsidP="00A604A9">
                <w:pPr>
                  <w:rPr>
                    <w:rFonts w:ascii="Century Gothic" w:hAnsi="Century Gothic"/>
                  </w:rPr>
                </w:pPr>
                <w:r w:rsidRPr="00A604A9">
                  <w:rPr>
                    <w:rFonts w:ascii="Century Gothic" w:hAnsi="Century Gothic"/>
                  </w:rPr>
                  <w:t>Amendment No 2 to Professional Engineering Services Agreement with TranSystems</w:t>
                </w:r>
              </w:p>
              <w:p w:rsidR="004C26F6" w:rsidRDefault="00F25DD5" w:rsidP="00A604A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O22910-Authorizing a sidewalk improvements agreement with MHTC as it relates to the MKT to Parkade Bike Blvd project.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C7A88" wp14:editId="2405927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9616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39616A">
            <w:rPr>
              <w:rFonts w:ascii="Century Gothic" w:hAnsi="Century Gothic"/>
            </w:rPr>
            <w:t xml:space="preserve"> the </w:t>
          </w:r>
          <w:r w:rsidR="005B3B69" w:rsidRPr="005B3B69">
            <w:rPr>
              <w:rFonts w:ascii="Century Gothic" w:hAnsi="Century Gothic"/>
            </w:rPr>
            <w:t xml:space="preserve">City Manager to execute a Sidewalk Improvement agreement with </w:t>
          </w:r>
          <w:r w:rsidR="005B3B69">
            <w:rPr>
              <w:rFonts w:ascii="Century Gothic" w:hAnsi="Century Gothic"/>
            </w:rPr>
            <w:t>MHTC f</w:t>
          </w:r>
          <w:r w:rsidR="005B3B69" w:rsidRPr="005B3B69">
            <w:rPr>
              <w:rFonts w:ascii="Century Gothic" w:hAnsi="Century Gothic"/>
            </w:rPr>
            <w:t>or the Bike Boulevard – MKT to Parkade project.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255D"/>
    <w:rsid w:val="000476B6"/>
    <w:rsid w:val="000564F4"/>
    <w:rsid w:val="00081116"/>
    <w:rsid w:val="00092AD1"/>
    <w:rsid w:val="000C7DF6"/>
    <w:rsid w:val="000E2AA6"/>
    <w:rsid w:val="000E3DAB"/>
    <w:rsid w:val="0011191B"/>
    <w:rsid w:val="00160464"/>
    <w:rsid w:val="00161602"/>
    <w:rsid w:val="001C71FA"/>
    <w:rsid w:val="001D2DA0"/>
    <w:rsid w:val="001D4BD1"/>
    <w:rsid w:val="001E142A"/>
    <w:rsid w:val="001F1288"/>
    <w:rsid w:val="002773F7"/>
    <w:rsid w:val="002C289E"/>
    <w:rsid w:val="002D380E"/>
    <w:rsid w:val="002F3061"/>
    <w:rsid w:val="00340994"/>
    <w:rsid w:val="00344C59"/>
    <w:rsid w:val="00372320"/>
    <w:rsid w:val="00381A9D"/>
    <w:rsid w:val="0039616A"/>
    <w:rsid w:val="003C57DC"/>
    <w:rsid w:val="00411D60"/>
    <w:rsid w:val="0041404F"/>
    <w:rsid w:val="00441E6F"/>
    <w:rsid w:val="004629A6"/>
    <w:rsid w:val="00480AED"/>
    <w:rsid w:val="0048496D"/>
    <w:rsid w:val="004A4C2D"/>
    <w:rsid w:val="004A51CB"/>
    <w:rsid w:val="004C26F6"/>
    <w:rsid w:val="004C2DE4"/>
    <w:rsid w:val="004F48BF"/>
    <w:rsid w:val="00545C6B"/>
    <w:rsid w:val="00572FBB"/>
    <w:rsid w:val="005831E4"/>
    <w:rsid w:val="00591DC5"/>
    <w:rsid w:val="005B3871"/>
    <w:rsid w:val="005B3B69"/>
    <w:rsid w:val="005E71BF"/>
    <w:rsid w:val="005F6088"/>
    <w:rsid w:val="00625FCB"/>
    <w:rsid w:val="00646D99"/>
    <w:rsid w:val="006930E6"/>
    <w:rsid w:val="006D6E9E"/>
    <w:rsid w:val="006F185A"/>
    <w:rsid w:val="00704CE7"/>
    <w:rsid w:val="00730E21"/>
    <w:rsid w:val="00737172"/>
    <w:rsid w:val="00791D82"/>
    <w:rsid w:val="007E7835"/>
    <w:rsid w:val="008078EB"/>
    <w:rsid w:val="008372DA"/>
    <w:rsid w:val="00852DF7"/>
    <w:rsid w:val="00883565"/>
    <w:rsid w:val="008C6849"/>
    <w:rsid w:val="008F0551"/>
    <w:rsid w:val="0094000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549E8"/>
    <w:rsid w:val="00A604A9"/>
    <w:rsid w:val="00A67E22"/>
    <w:rsid w:val="00A85777"/>
    <w:rsid w:val="00AF1D72"/>
    <w:rsid w:val="00B158FC"/>
    <w:rsid w:val="00B62049"/>
    <w:rsid w:val="00B972D7"/>
    <w:rsid w:val="00BA374B"/>
    <w:rsid w:val="00BA4167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670D0"/>
    <w:rsid w:val="00E74D19"/>
    <w:rsid w:val="00EA5405"/>
    <w:rsid w:val="00EB1A02"/>
    <w:rsid w:val="00EC2404"/>
    <w:rsid w:val="00ED1548"/>
    <w:rsid w:val="00EE317A"/>
    <w:rsid w:val="00F214E8"/>
    <w:rsid w:val="00F25DD5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848D-6862-4756-9BED-565B62C2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2017-01-04T13:55:00Z</dcterms:created>
  <dcterms:modified xsi:type="dcterms:W3CDTF">2017-01-04T13:56:00Z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