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3649" w14:textId="77777777"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Sustainability" w:value="City Utilities - Sustainability"/>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C6AA3">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0CC15C60" w14:textId="77777777" w:rsidR="00FA2BBC" w:rsidRDefault="00FA2BBC">
      <w:pPr>
        <w:rPr>
          <w:rFonts w:ascii="Century Gothic" w:hAnsi="Century Gothic"/>
        </w:rPr>
      </w:pPr>
      <w:r>
        <w:rPr>
          <w:rFonts w:ascii="Century Gothic" w:hAnsi="Century Gothic"/>
        </w:rPr>
        <w:t>To:  City Council</w:t>
      </w:r>
    </w:p>
    <w:p w14:paraId="710177C8" w14:textId="77777777" w:rsidR="00FA2BBC" w:rsidRDefault="00FA2BBC">
      <w:pPr>
        <w:rPr>
          <w:rFonts w:ascii="Century Gothic" w:hAnsi="Century Gothic"/>
        </w:rPr>
      </w:pPr>
      <w:r>
        <w:rPr>
          <w:rFonts w:ascii="Century Gothic" w:hAnsi="Century Gothic"/>
        </w:rPr>
        <w:t>From:  City Manager &amp; Staff</w:t>
      </w:r>
    </w:p>
    <w:p w14:paraId="605D3A9A" w14:textId="77777777"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3-05T00:00:00Z">
            <w:dateFormat w:val="MMMM d, yyyy"/>
            <w:lid w:val="en-US"/>
            <w:storeMappedDataAs w:val="dateTime"/>
            <w:calendar w:val="gregorian"/>
          </w:date>
        </w:sdtPr>
        <w:sdtEndPr>
          <w:rPr>
            <w:rStyle w:val="DefaultParagraphFont"/>
            <w:rFonts w:ascii="Times New Roman" w:hAnsi="Times New Roman"/>
          </w:rPr>
        </w:sdtEndPr>
        <w:sdtContent>
          <w:r w:rsidR="00AC6AA3">
            <w:rPr>
              <w:rStyle w:val="Style3"/>
            </w:rPr>
            <w:t>March 5, 2018</w:t>
          </w:r>
        </w:sdtContent>
      </w:sdt>
    </w:p>
    <w:p w14:paraId="739E0507" w14:textId="3A3720F0"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E1E8F">
            <w:rPr>
              <w:rStyle w:val="Style3"/>
              <w:rFonts w:eastAsiaTheme="majorEastAsia"/>
            </w:rPr>
            <w:t xml:space="preserve">Set a Public Hearing for the </w:t>
          </w:r>
          <w:r w:rsidR="00AC6AA3">
            <w:rPr>
              <w:rStyle w:val="Style3"/>
              <w:rFonts w:eastAsiaTheme="majorEastAsia"/>
            </w:rPr>
            <w:t>Sports Fieldhouse</w:t>
          </w:r>
          <w:r w:rsidR="00DE1E8F">
            <w:rPr>
              <w:rStyle w:val="Style3"/>
              <w:rFonts w:eastAsiaTheme="majorEastAsia"/>
            </w:rPr>
            <w:t xml:space="preserve"> Phase I Project </w:t>
          </w:r>
          <w:r w:rsidR="00794864">
            <w:rPr>
              <w:rStyle w:val="Style3"/>
              <w:rFonts w:eastAsiaTheme="majorEastAsia"/>
            </w:rPr>
            <w:t>L</w:t>
          </w:r>
          <w:r w:rsidR="00DE1E8F">
            <w:rPr>
              <w:rStyle w:val="Style3"/>
              <w:rFonts w:eastAsiaTheme="majorEastAsia"/>
            </w:rPr>
            <w:t xml:space="preserve">ocated at </w:t>
          </w:r>
          <w:r w:rsidR="00DE1E8F">
            <w:rPr>
              <w:rFonts w:ascii="Century Gothic" w:hAnsi="Century Gothic"/>
            </w:rPr>
            <w:t>A. Perry Philips Park</w:t>
          </w:r>
        </w:sdtContent>
      </w:sdt>
    </w:p>
    <w:p w14:paraId="1033CAA4" w14:textId="77777777" w:rsidR="00F61EE4" w:rsidRDefault="00F61EE4" w:rsidP="00D046B2">
      <w:pPr>
        <w:rPr>
          <w:rFonts w:ascii="Century Gothic" w:hAnsi="Century Gothic"/>
        </w:rPr>
      </w:pPr>
    </w:p>
    <w:p w14:paraId="2DF1BB0A"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7061C8C6" wp14:editId="726047C4">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73CC5E7E" w14:textId="77777777"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1C8C6"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14:paraId="73CC5E7E" w14:textId="77777777"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14:paraId="2DA130B9" w14:textId="77777777" w:rsidR="00AC6AA3" w:rsidRDefault="00AC6AA3" w:rsidP="00AC6AA3">
      <w:pPr>
        <w:rPr>
          <w:rFonts w:ascii="Century Gothic" w:hAnsi="Century Gothic"/>
        </w:rPr>
      </w:pPr>
    </w:p>
    <w:sdt>
      <w:sdtPr>
        <w:rPr>
          <w:rFonts w:ascii="Century Gothic" w:hAnsi="Century Gothic"/>
        </w:rPr>
        <w:id w:val="-197472089"/>
        <w:placeholder>
          <w:docPart w:val="2A9C60DD8558466C9D9BDC8A7B5BB9B0"/>
        </w:placeholder>
      </w:sdtPr>
      <w:sdtEndPr/>
      <w:sdtContent>
        <w:sdt>
          <w:sdtPr>
            <w:rPr>
              <w:rFonts w:ascii="Century Gothic" w:hAnsi="Century Gothic"/>
            </w:rPr>
            <w:id w:val="-1950768504"/>
            <w:placeholder>
              <w:docPart w:val="7DCE924B27994C3EA8E24128B1ECFF96"/>
            </w:placeholder>
          </w:sdtPr>
          <w:sdtEndPr/>
          <w:sdtContent>
            <w:p w14:paraId="1BD6E4A1" w14:textId="286A4449" w:rsidR="00AC6AA3" w:rsidRDefault="00AC6AA3">
              <w:pPr>
                <w:rPr>
                  <w:rFonts w:ascii="Century Gothic" w:hAnsi="Century Gothic"/>
                </w:rPr>
              </w:pPr>
              <w:r>
                <w:rPr>
                  <w:rFonts w:ascii="Century Gothic" w:hAnsi="Century Gothic"/>
                </w:rPr>
                <w:t>The Parks and Recreation Department is requesting a</w:t>
              </w:r>
              <w:r w:rsidR="00DE1E8F">
                <w:rPr>
                  <w:rFonts w:ascii="Century Gothic" w:hAnsi="Century Gothic"/>
                </w:rPr>
                <w:t xml:space="preserve"> resolution to set a public hearing for </w:t>
              </w:r>
              <w:r>
                <w:rPr>
                  <w:rFonts w:ascii="Century Gothic" w:hAnsi="Century Gothic"/>
                </w:rPr>
                <w:t xml:space="preserve">the construction of </w:t>
              </w:r>
              <w:r w:rsidR="00C44023">
                <w:rPr>
                  <w:rFonts w:ascii="Century Gothic" w:hAnsi="Century Gothic"/>
                </w:rPr>
                <w:t>phase I of the s</w:t>
              </w:r>
              <w:r>
                <w:rPr>
                  <w:rFonts w:ascii="Century Gothic" w:hAnsi="Century Gothic"/>
                </w:rPr>
                <w:t>ports fieldhouse located in A. Perry Philips Park. The construction of the sports fieldhouse w</w:t>
              </w:r>
              <w:bookmarkStart w:id="0" w:name="_Hlk484371886"/>
              <w:r>
                <w:rPr>
                  <w:rFonts w:ascii="Century Gothic" w:hAnsi="Century Gothic"/>
                </w:rPr>
                <w:t xml:space="preserve">ill include </w:t>
              </w:r>
              <w:bookmarkStart w:id="1" w:name="_Hlk493704941"/>
              <w:r w:rsidR="00F6071F">
                <w:rPr>
                  <w:rFonts w:ascii="Century Gothic" w:hAnsi="Century Gothic"/>
                </w:rPr>
                <w:t>four hardwood courts, office spa</w:t>
              </w:r>
              <w:r w:rsidR="001B14E4">
                <w:rPr>
                  <w:rFonts w:ascii="Century Gothic" w:hAnsi="Century Gothic"/>
                </w:rPr>
                <w:t>ce</w:t>
              </w:r>
              <w:r w:rsidR="00657993">
                <w:rPr>
                  <w:rFonts w:ascii="Century Gothic" w:hAnsi="Century Gothic"/>
                </w:rPr>
                <w:t xml:space="preserve"> for three existing staff members, </w:t>
              </w:r>
              <w:r w:rsidR="001B14E4">
                <w:rPr>
                  <w:rFonts w:ascii="Century Gothic" w:hAnsi="Century Gothic"/>
                </w:rPr>
                <w:t>restroom facilities, multipurpose</w:t>
              </w:r>
              <w:r w:rsidR="00F6071F">
                <w:rPr>
                  <w:rFonts w:ascii="Century Gothic" w:hAnsi="Century Gothic"/>
                </w:rPr>
                <w:t xml:space="preserve"> rooms and a concession area. </w:t>
              </w:r>
              <w:r w:rsidR="00343D61">
                <w:rPr>
                  <w:rFonts w:ascii="Century Gothic" w:hAnsi="Century Gothic"/>
                </w:rPr>
                <w:t xml:space="preserve">The project includes supporting </w:t>
              </w:r>
              <w:r w:rsidR="00090ED7">
                <w:rPr>
                  <w:rFonts w:ascii="Century Gothic" w:hAnsi="Century Gothic"/>
                </w:rPr>
                <w:t>amenities</w:t>
              </w:r>
              <w:r w:rsidR="00EE020E">
                <w:rPr>
                  <w:rFonts w:ascii="Century Gothic" w:hAnsi="Century Gothic"/>
                </w:rPr>
                <w:t>,</w:t>
              </w:r>
              <w:r w:rsidR="00090ED7">
                <w:rPr>
                  <w:rFonts w:ascii="Century Gothic" w:hAnsi="Century Gothic"/>
                </w:rPr>
                <w:t xml:space="preserve"> including the parking lot, extension of the entry road into the park </w:t>
              </w:r>
              <w:bookmarkEnd w:id="1"/>
              <w:r w:rsidR="00F6071F">
                <w:rPr>
                  <w:rFonts w:ascii="Century Gothic" w:hAnsi="Century Gothic"/>
                </w:rPr>
                <w:t>from Ponderosa Street</w:t>
              </w:r>
              <w:r w:rsidR="00090ED7">
                <w:rPr>
                  <w:rFonts w:ascii="Century Gothic" w:hAnsi="Century Gothic"/>
                </w:rPr>
                <w:t xml:space="preserve">, walkways, landscaping and exterior lights. </w:t>
              </w:r>
              <w:bookmarkEnd w:id="0"/>
              <w:r>
                <w:rPr>
                  <w:rFonts w:ascii="Century Gothic" w:hAnsi="Century Gothic"/>
                </w:rPr>
                <w:t xml:space="preserve">The </w:t>
              </w:r>
              <w:r w:rsidR="00F6071F">
                <w:rPr>
                  <w:rFonts w:ascii="Century Gothic" w:hAnsi="Century Gothic"/>
                </w:rPr>
                <w:t>total project budget is $</w:t>
              </w:r>
              <w:r w:rsidR="00392859">
                <w:rPr>
                  <w:rFonts w:ascii="Century Gothic" w:hAnsi="Century Gothic"/>
                </w:rPr>
                <w:t>3</w:t>
              </w:r>
              <w:r w:rsidR="00F6071F">
                <w:rPr>
                  <w:rFonts w:ascii="Century Gothic" w:hAnsi="Century Gothic"/>
                </w:rPr>
                <w:t>,</w:t>
              </w:r>
              <w:r w:rsidR="00392859">
                <w:rPr>
                  <w:rFonts w:ascii="Century Gothic" w:hAnsi="Century Gothic"/>
                </w:rPr>
                <w:t>950</w:t>
              </w:r>
              <w:r w:rsidR="00F6071F">
                <w:rPr>
                  <w:rFonts w:ascii="Century Gothic" w:hAnsi="Century Gothic"/>
                </w:rPr>
                <w:t>,000</w:t>
              </w:r>
              <w:r>
                <w:rPr>
                  <w:rFonts w:ascii="Century Gothic" w:hAnsi="Century Gothic"/>
                </w:rPr>
                <w:t xml:space="preserve"> and is funded by the 2015 Park Sales Tax</w:t>
              </w:r>
              <w:r w:rsidR="001B14E4">
                <w:rPr>
                  <w:rFonts w:ascii="Century Gothic" w:hAnsi="Century Gothic"/>
                </w:rPr>
                <w:t>, CVB</w:t>
              </w:r>
              <w:r w:rsidR="00F6071F">
                <w:rPr>
                  <w:rFonts w:ascii="Century Gothic" w:hAnsi="Century Gothic"/>
                </w:rPr>
                <w:t xml:space="preserve"> Tourism Development f</w:t>
              </w:r>
              <w:r w:rsidR="001B14E4">
                <w:rPr>
                  <w:rFonts w:ascii="Century Gothic" w:hAnsi="Century Gothic"/>
                </w:rPr>
                <w:t>unds and private donations</w:t>
              </w:r>
              <w:r w:rsidR="00657993">
                <w:rPr>
                  <w:rFonts w:ascii="Century Gothic" w:hAnsi="Century Gothic"/>
                </w:rPr>
                <w:t>/sponsorships</w:t>
              </w:r>
              <w:r w:rsidR="00F6071F">
                <w:rPr>
                  <w:rFonts w:ascii="Century Gothic" w:hAnsi="Century Gothic"/>
                </w:rPr>
                <w:t xml:space="preserve">. </w:t>
              </w:r>
              <w:r>
                <w:rPr>
                  <w:rFonts w:ascii="Century Gothic" w:hAnsi="Century Gothic"/>
                </w:rPr>
                <w:t>Portions of the project will be bid through the City’s Purchasing Department, and the project will be completed using a combination of con</w:t>
              </w:r>
              <w:r w:rsidR="00EE020E">
                <w:rPr>
                  <w:rFonts w:ascii="Century Gothic" w:hAnsi="Century Gothic"/>
                </w:rPr>
                <w:t xml:space="preserve">tract and force account labor. </w:t>
              </w:r>
              <w:r>
                <w:rPr>
                  <w:rFonts w:ascii="Century Gothic" w:hAnsi="Century Gothic"/>
                </w:rPr>
                <w:t>Contract labor will be used for the</w:t>
              </w:r>
              <w:r w:rsidR="00F6071F">
                <w:rPr>
                  <w:rFonts w:ascii="Century Gothic" w:hAnsi="Century Gothic"/>
                </w:rPr>
                <w:t xml:space="preserve"> construction of the building, site grading</w:t>
              </w:r>
              <w:r w:rsidR="008F67B6">
                <w:rPr>
                  <w:rFonts w:ascii="Century Gothic" w:hAnsi="Century Gothic"/>
                </w:rPr>
                <w:t>, utilities</w:t>
              </w:r>
              <w:r w:rsidR="00F6071F">
                <w:rPr>
                  <w:rFonts w:ascii="Century Gothic" w:hAnsi="Century Gothic"/>
                </w:rPr>
                <w:t xml:space="preserve"> and </w:t>
              </w:r>
              <w:r w:rsidR="00A50CD8">
                <w:rPr>
                  <w:rFonts w:ascii="Century Gothic" w:hAnsi="Century Gothic"/>
                </w:rPr>
                <w:t>parking lot</w:t>
              </w:r>
              <w:r w:rsidR="00F6071F">
                <w:rPr>
                  <w:rFonts w:ascii="Century Gothic" w:hAnsi="Century Gothic"/>
                </w:rPr>
                <w:t>.</w:t>
              </w:r>
              <w:r>
                <w:rPr>
                  <w:rFonts w:ascii="Century Gothic" w:hAnsi="Century Gothic"/>
                </w:rPr>
                <w:t xml:space="preserve"> Park staff will complete all other work associa</w:t>
              </w:r>
              <w:r w:rsidR="00A50CD8">
                <w:rPr>
                  <w:rFonts w:ascii="Century Gothic" w:hAnsi="Century Gothic"/>
                </w:rPr>
                <w:t>ted with the construction of the facility</w:t>
              </w:r>
              <w:r w:rsidR="00EE020E">
                <w:rPr>
                  <w:rFonts w:ascii="Century Gothic" w:hAnsi="Century Gothic"/>
                </w:rPr>
                <w:t>,</w:t>
              </w:r>
              <w:r w:rsidR="00A50CD8">
                <w:rPr>
                  <w:rFonts w:ascii="Century Gothic" w:hAnsi="Century Gothic"/>
                </w:rPr>
                <w:t xml:space="preserve"> including completion of the interior spaces of the building, exterior lighting installation, walkway construction and landscaping</w:t>
              </w:r>
              <w:r w:rsidR="0030036D">
                <w:rPr>
                  <w:rFonts w:ascii="Century Gothic" w:hAnsi="Century Gothic"/>
                </w:rPr>
                <w:t xml:space="preserve">. </w:t>
              </w:r>
              <w:r>
                <w:rPr>
                  <w:rFonts w:ascii="Century Gothic" w:hAnsi="Century Gothic"/>
                </w:rPr>
                <w:t xml:space="preserve">The </w:t>
              </w:r>
              <w:r w:rsidR="00A50CD8">
                <w:rPr>
                  <w:rFonts w:ascii="Century Gothic" w:hAnsi="Century Gothic"/>
                </w:rPr>
                <w:t>construction of the sports fieldhouse is scheduled to begin early summer 2018</w:t>
              </w:r>
              <w:r>
                <w:rPr>
                  <w:rFonts w:ascii="Century Gothic" w:hAnsi="Century Gothic"/>
                </w:rPr>
                <w:t>, with an anticipate</w:t>
              </w:r>
              <w:r w:rsidR="00A50CD8">
                <w:rPr>
                  <w:rFonts w:ascii="Century Gothic" w:hAnsi="Century Gothic"/>
                </w:rPr>
                <w:t xml:space="preserve">d completion date of </w:t>
              </w:r>
              <w:r w:rsidR="00D409CF">
                <w:rPr>
                  <w:rFonts w:ascii="Century Gothic" w:hAnsi="Century Gothic"/>
                </w:rPr>
                <w:t xml:space="preserve">spring </w:t>
              </w:r>
              <w:r w:rsidR="00A50CD8">
                <w:rPr>
                  <w:rFonts w:ascii="Century Gothic" w:hAnsi="Century Gothic"/>
                </w:rPr>
                <w:t>2019</w:t>
              </w:r>
              <w:r>
                <w:rPr>
                  <w:rFonts w:ascii="Century Gothic" w:hAnsi="Century Gothic"/>
                </w:rPr>
                <w:t>.</w:t>
              </w:r>
            </w:p>
          </w:sdtContent>
        </w:sdt>
      </w:sdtContent>
    </w:sdt>
    <w:p w14:paraId="1E0DA98A"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72AE2382" wp14:editId="1D95356E">
                <wp:simplePos x="0" y="0"/>
                <wp:positionH relativeFrom="column">
                  <wp:posOffset>19050</wp:posOffset>
                </wp:positionH>
                <wp:positionV relativeFrom="paragraph">
                  <wp:posOffset>149225</wp:posOffset>
                </wp:positionV>
                <wp:extent cx="6797675" cy="287020"/>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20D7CA42" w14:textId="77777777"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E2382" id="_x0000_s1027" type="#_x0000_t202" style="position:absolute;margin-left:1.5pt;margin-top:11.75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" fillcolor="#a5a5a5 [2092]">
                <v:textbox style="mso-fit-shape-to-text:t">
                  <w:txbxContent>
                    <w:p w14:paraId="20D7CA42" w14:textId="77777777"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14:paraId="0D2DDDB1" w14:textId="77777777" w:rsidR="00AC6AA3" w:rsidRDefault="00AC6AA3">
      <w:pPr>
        <w:rPr>
          <w:rFonts w:ascii="Century Gothic" w:hAnsi="Century Gothic"/>
        </w:rPr>
      </w:pPr>
    </w:p>
    <w:p w14:paraId="339E7883" w14:textId="77777777" w:rsidR="00AC6AA3" w:rsidRDefault="00AC6AA3">
      <w:pPr>
        <w:rPr>
          <w:rFonts w:ascii="Century Gothic" w:hAnsi="Century Gothic"/>
        </w:rPr>
      </w:pPr>
    </w:p>
    <w:p w14:paraId="61820FAE" w14:textId="3395D424" w:rsidR="00A50CD8" w:rsidRDefault="00A50CD8" w:rsidP="00A50CD8">
      <w:pPr>
        <w:rPr>
          <w:rFonts w:ascii="Century Gothic" w:hAnsi="Century Gothic"/>
        </w:rPr>
      </w:pPr>
      <w:r>
        <w:rPr>
          <w:rFonts w:ascii="Century Gothic" w:hAnsi="Century Gothic"/>
        </w:rPr>
        <w:t xml:space="preserve">In the </w:t>
      </w:r>
      <w:r w:rsidRPr="00283BE1">
        <w:rPr>
          <w:rFonts w:ascii="Century Gothic" w:hAnsi="Century Gothic"/>
          <w:i/>
        </w:rPr>
        <w:t>2013 Parks, Recreation and Open Space Master Plan</w:t>
      </w:r>
      <w:r>
        <w:rPr>
          <w:rFonts w:ascii="Century Gothic" w:hAnsi="Century Gothic"/>
        </w:rPr>
        <w:t xml:space="preserve">, park staff identified </w:t>
      </w:r>
      <w:r w:rsidR="0030036D">
        <w:rPr>
          <w:rFonts w:ascii="Century Gothic" w:hAnsi="Century Gothic"/>
        </w:rPr>
        <w:t>a multi-use indoor sports field</w:t>
      </w:r>
      <w:r>
        <w:rPr>
          <w:rFonts w:ascii="Century Gothic" w:hAnsi="Century Gothic"/>
        </w:rPr>
        <w:t>house as a key tourism development facility needed in Columbia, Missouri</w:t>
      </w:r>
      <w:r w:rsidR="0030036D">
        <w:rPr>
          <w:rFonts w:ascii="Century Gothic" w:hAnsi="Century Gothic"/>
        </w:rPr>
        <w:t xml:space="preserve">. The facility would </w:t>
      </w:r>
      <w:r>
        <w:rPr>
          <w:rFonts w:ascii="Century Gothic" w:hAnsi="Century Gothic"/>
        </w:rPr>
        <w:t xml:space="preserve">provide the necessary space to host regional and national basketball, volleyball and </w:t>
      </w:r>
      <w:proofErr w:type="spellStart"/>
      <w:r>
        <w:rPr>
          <w:rFonts w:ascii="Century Gothic" w:hAnsi="Century Gothic"/>
        </w:rPr>
        <w:t>pickleball</w:t>
      </w:r>
      <w:proofErr w:type="spellEnd"/>
      <w:r>
        <w:rPr>
          <w:rFonts w:ascii="Century Gothic" w:hAnsi="Century Gothic"/>
        </w:rPr>
        <w:t xml:space="preserve"> tournaments, as well as provide facilities for </w:t>
      </w:r>
      <w:r w:rsidR="0030036D">
        <w:rPr>
          <w:rFonts w:ascii="Century Gothic" w:hAnsi="Century Gothic"/>
        </w:rPr>
        <w:t xml:space="preserve">local youth and adult leagues. </w:t>
      </w:r>
      <w:r w:rsidR="007F2092">
        <w:rPr>
          <w:rFonts w:ascii="Century Gothic" w:hAnsi="Century Gothic"/>
        </w:rPr>
        <w:t xml:space="preserve">A complete facility would consist of 8-12 basketball courts, offices, meeting rooms, concessions and supporting amenities.  </w:t>
      </w:r>
      <w:r>
        <w:rPr>
          <w:rFonts w:ascii="Century Gothic" w:hAnsi="Century Gothic"/>
        </w:rPr>
        <w:t xml:space="preserve">As part of the 2015 Park Sales Tax renewal, </w:t>
      </w:r>
      <w:r w:rsidR="00D409CF">
        <w:rPr>
          <w:rFonts w:ascii="Century Gothic" w:hAnsi="Century Gothic"/>
        </w:rPr>
        <w:t xml:space="preserve">Council </w:t>
      </w:r>
      <w:r>
        <w:rPr>
          <w:rFonts w:ascii="Century Gothic" w:hAnsi="Century Gothic"/>
        </w:rPr>
        <w:t>included the construction</w:t>
      </w:r>
      <w:r w:rsidR="0030036D">
        <w:rPr>
          <w:rFonts w:ascii="Century Gothic" w:hAnsi="Century Gothic"/>
        </w:rPr>
        <w:t xml:space="preserve"> of phase I of a sports field</w:t>
      </w:r>
      <w:r>
        <w:rPr>
          <w:rFonts w:ascii="Century Gothic" w:hAnsi="Century Gothic"/>
        </w:rPr>
        <w:t>house i</w:t>
      </w:r>
      <w:r w:rsidR="0030036D">
        <w:rPr>
          <w:rFonts w:ascii="Century Gothic" w:hAnsi="Century Gothic"/>
        </w:rPr>
        <w:t>n the list</w:t>
      </w:r>
      <w:r w:rsidR="001B14E4">
        <w:rPr>
          <w:rFonts w:ascii="Century Gothic" w:hAnsi="Century Gothic"/>
        </w:rPr>
        <w:t xml:space="preserve"> of projects. </w:t>
      </w:r>
      <w:r w:rsidR="00D409CF">
        <w:rPr>
          <w:rFonts w:ascii="Century Gothic" w:hAnsi="Century Gothic"/>
        </w:rPr>
        <w:t xml:space="preserve"> </w:t>
      </w:r>
      <w:r w:rsidR="0030036D">
        <w:rPr>
          <w:rFonts w:ascii="Century Gothic" w:hAnsi="Century Gothic"/>
        </w:rPr>
        <w:t>Phase I construction of the facility include</w:t>
      </w:r>
      <w:r w:rsidR="00D409CF">
        <w:rPr>
          <w:rFonts w:ascii="Century Gothic" w:hAnsi="Century Gothic"/>
        </w:rPr>
        <w:t>s</w:t>
      </w:r>
      <w:r w:rsidR="0030036D">
        <w:rPr>
          <w:rFonts w:ascii="Century Gothic" w:hAnsi="Century Gothic"/>
        </w:rPr>
        <w:t xml:space="preserve"> four</w:t>
      </w:r>
      <w:r>
        <w:rPr>
          <w:rFonts w:ascii="Century Gothic" w:hAnsi="Century Gothic"/>
        </w:rPr>
        <w:t xml:space="preserve"> hardwood courts, control desk, office space, concessions, and multipurpose rooms.  The total estimated cost of phase I construction is $</w:t>
      </w:r>
      <w:r w:rsidR="00392859">
        <w:rPr>
          <w:rFonts w:ascii="Century Gothic" w:hAnsi="Century Gothic"/>
        </w:rPr>
        <w:t>3</w:t>
      </w:r>
      <w:r w:rsidR="0030036D">
        <w:rPr>
          <w:rFonts w:ascii="Century Gothic" w:hAnsi="Century Gothic"/>
        </w:rPr>
        <w:t>,</w:t>
      </w:r>
      <w:r w:rsidR="00392859">
        <w:rPr>
          <w:rFonts w:ascii="Century Gothic" w:hAnsi="Century Gothic"/>
        </w:rPr>
        <w:t>950</w:t>
      </w:r>
      <w:r>
        <w:rPr>
          <w:rFonts w:ascii="Century Gothic" w:hAnsi="Century Gothic"/>
        </w:rPr>
        <w:t>,000 and is funded by a combination of sources, including the 2015 Park Sales Tax, Columbia Convention and Visitors Bureau, and private donations</w:t>
      </w:r>
      <w:r w:rsidR="005C3D8A">
        <w:rPr>
          <w:rFonts w:ascii="Century Gothic" w:hAnsi="Century Gothic"/>
        </w:rPr>
        <w:t>/sponsorships</w:t>
      </w:r>
      <w:r>
        <w:rPr>
          <w:rFonts w:ascii="Century Gothic" w:hAnsi="Century Gothic"/>
        </w:rPr>
        <w:t>.</w:t>
      </w:r>
      <w:r w:rsidR="0030036D">
        <w:rPr>
          <w:rFonts w:ascii="Century Gothic" w:hAnsi="Century Gothic"/>
        </w:rPr>
        <w:t xml:space="preserve"> </w:t>
      </w:r>
      <w:r w:rsidR="005C3D8A">
        <w:rPr>
          <w:rFonts w:ascii="Century Gothic" w:hAnsi="Century Gothic"/>
        </w:rPr>
        <w:t xml:space="preserve">  </w:t>
      </w:r>
      <w:r w:rsidR="0030036D">
        <w:rPr>
          <w:rFonts w:ascii="Century Gothic" w:hAnsi="Century Gothic"/>
        </w:rPr>
        <w:t xml:space="preserve">Construction of the facility </w:t>
      </w:r>
      <w:r w:rsidR="005C3D8A">
        <w:rPr>
          <w:rFonts w:ascii="Century Gothic" w:hAnsi="Century Gothic"/>
        </w:rPr>
        <w:t>will</w:t>
      </w:r>
      <w:r w:rsidR="0030036D">
        <w:rPr>
          <w:rFonts w:ascii="Century Gothic" w:hAnsi="Century Gothic"/>
        </w:rPr>
        <w:t xml:space="preserve"> take place </w:t>
      </w:r>
      <w:r w:rsidR="00C44023">
        <w:rPr>
          <w:rFonts w:ascii="Century Gothic" w:hAnsi="Century Gothic"/>
        </w:rPr>
        <w:t xml:space="preserve">at </w:t>
      </w:r>
      <w:r w:rsidR="0030036D">
        <w:rPr>
          <w:rFonts w:ascii="Century Gothic" w:hAnsi="Century Gothic"/>
        </w:rPr>
        <w:t xml:space="preserve">A. Perry Philips Park, located at 5050 Bristol Lake Parkway. The master plan for </w:t>
      </w:r>
      <w:r w:rsidR="000057B6">
        <w:rPr>
          <w:rFonts w:ascii="Century Gothic" w:hAnsi="Century Gothic"/>
        </w:rPr>
        <w:t>Philips</w:t>
      </w:r>
      <w:r w:rsidR="0030036D">
        <w:rPr>
          <w:rFonts w:ascii="Century Gothic" w:hAnsi="Century Gothic"/>
        </w:rPr>
        <w:t xml:space="preserve"> </w:t>
      </w:r>
      <w:r w:rsidR="000057B6">
        <w:rPr>
          <w:rFonts w:ascii="Century Gothic" w:hAnsi="Century Gothic"/>
        </w:rPr>
        <w:t>P</w:t>
      </w:r>
      <w:r w:rsidR="0030036D">
        <w:rPr>
          <w:rFonts w:ascii="Century Gothic" w:hAnsi="Century Gothic"/>
        </w:rPr>
        <w:t xml:space="preserve">ark was adopted by the City Council on April 13, </w:t>
      </w:r>
      <w:r w:rsidR="001B14E4">
        <w:rPr>
          <w:rFonts w:ascii="Century Gothic" w:hAnsi="Century Gothic"/>
        </w:rPr>
        <w:t xml:space="preserve">2010 and included a multipurpose indoor sports complex located in the northeast corner of the park.  </w:t>
      </w:r>
    </w:p>
    <w:p w14:paraId="55A07B19" w14:textId="77777777" w:rsidR="001B14E4" w:rsidRDefault="001B14E4" w:rsidP="00A50CD8">
      <w:pPr>
        <w:rPr>
          <w:rFonts w:ascii="Century Gothic" w:hAnsi="Century Gothic"/>
        </w:rPr>
      </w:pPr>
    </w:p>
    <w:p w14:paraId="59F28A4F" w14:textId="31F82DB2" w:rsidR="008C444E" w:rsidRDefault="007F2092" w:rsidP="00A50CD8">
      <w:pPr>
        <w:rPr>
          <w:rFonts w:ascii="Century Gothic" w:hAnsi="Century Gothic"/>
        </w:rPr>
      </w:pPr>
      <w:r>
        <w:rPr>
          <w:rFonts w:ascii="Century Gothic" w:hAnsi="Century Gothic"/>
        </w:rPr>
        <w:t xml:space="preserve">Once the 2015 Park Sales Tax was approved by voters, staff began soliciting public input and selecting </w:t>
      </w:r>
      <w:r w:rsidR="006A2153">
        <w:rPr>
          <w:rFonts w:ascii="Century Gothic" w:hAnsi="Century Gothic"/>
        </w:rPr>
        <w:t>architects</w:t>
      </w:r>
      <w:r>
        <w:rPr>
          <w:rFonts w:ascii="Century Gothic" w:hAnsi="Century Gothic"/>
        </w:rPr>
        <w:t xml:space="preserve"> with expertise with similar recreation facilities.  Following informal </w:t>
      </w:r>
      <w:r>
        <w:rPr>
          <w:rFonts w:ascii="Century Gothic" w:hAnsi="Century Gothic"/>
        </w:rPr>
        <w:lastRenderedPageBreak/>
        <w:t xml:space="preserve">meetings with potential users such as the Columbia Youth Basketball League, adult volleyball and basketball teams, </w:t>
      </w:r>
      <w:proofErr w:type="spellStart"/>
      <w:r>
        <w:rPr>
          <w:rFonts w:ascii="Century Gothic" w:hAnsi="Century Gothic"/>
        </w:rPr>
        <w:t>pickleball</w:t>
      </w:r>
      <w:proofErr w:type="spellEnd"/>
      <w:r>
        <w:rPr>
          <w:rFonts w:ascii="Century Gothic" w:hAnsi="Century Gothic"/>
        </w:rPr>
        <w:t xml:space="preserve"> players and several coaches/parents of </w:t>
      </w:r>
      <w:r w:rsidR="006A2153">
        <w:rPr>
          <w:rFonts w:ascii="Century Gothic" w:hAnsi="Century Gothic"/>
        </w:rPr>
        <w:t xml:space="preserve">independent </w:t>
      </w:r>
      <w:r>
        <w:rPr>
          <w:rFonts w:ascii="Century Gothic" w:hAnsi="Century Gothic"/>
        </w:rPr>
        <w:t>competitive youth baske</w:t>
      </w:r>
      <w:r w:rsidR="006A2153">
        <w:rPr>
          <w:rFonts w:ascii="Century Gothic" w:hAnsi="Century Gothic"/>
        </w:rPr>
        <w:t>t</w:t>
      </w:r>
      <w:r>
        <w:rPr>
          <w:rFonts w:ascii="Century Gothic" w:hAnsi="Century Gothic"/>
        </w:rPr>
        <w:t>ball and v</w:t>
      </w:r>
      <w:r w:rsidR="006A2153">
        <w:rPr>
          <w:rFonts w:ascii="Century Gothic" w:hAnsi="Century Gothic"/>
        </w:rPr>
        <w:t>olleyball teams, basic plans for the spo</w:t>
      </w:r>
      <w:r w:rsidR="00EE020E">
        <w:rPr>
          <w:rFonts w:ascii="Century Gothic" w:hAnsi="Century Gothic"/>
        </w:rPr>
        <w:t xml:space="preserve">rts fieldhouse were developed. </w:t>
      </w:r>
      <w:r w:rsidR="008C444E">
        <w:rPr>
          <w:rFonts w:ascii="Century Gothic" w:hAnsi="Century Gothic"/>
        </w:rPr>
        <w:t>It was during these meetings that building options</w:t>
      </w:r>
      <w:r w:rsidR="00EE020E">
        <w:rPr>
          <w:rFonts w:ascii="Century Gothic" w:hAnsi="Century Gothic"/>
        </w:rPr>
        <w:t>,</w:t>
      </w:r>
      <w:r w:rsidR="008C444E">
        <w:rPr>
          <w:rFonts w:ascii="Century Gothic" w:hAnsi="Century Gothic"/>
        </w:rPr>
        <w:t xml:space="preserve"> such as the need for wood courts, cross court goals for younger ki</w:t>
      </w:r>
      <w:r w:rsidR="00EE020E">
        <w:rPr>
          <w:rFonts w:ascii="Century Gothic" w:hAnsi="Century Gothic"/>
        </w:rPr>
        <w:t xml:space="preserve">ds, scoreboards, divider nets, </w:t>
      </w:r>
      <w:r w:rsidR="008C444E">
        <w:rPr>
          <w:rFonts w:ascii="Century Gothic" w:hAnsi="Century Gothic"/>
        </w:rPr>
        <w:t>coaches and official’s meeting rooms were added</w:t>
      </w:r>
      <w:r w:rsidR="00EE020E">
        <w:rPr>
          <w:rFonts w:ascii="Century Gothic" w:hAnsi="Century Gothic"/>
        </w:rPr>
        <w:t>,</w:t>
      </w:r>
      <w:r w:rsidR="008C444E">
        <w:rPr>
          <w:rFonts w:ascii="Century Gothic" w:hAnsi="Century Gothic"/>
        </w:rPr>
        <w:t xml:space="preserve"> and other items like a locker room with showers were omitted (at least in the first phase).   </w:t>
      </w:r>
    </w:p>
    <w:p w14:paraId="44C2F033" w14:textId="77777777" w:rsidR="008C444E" w:rsidRDefault="008C444E" w:rsidP="00A50CD8">
      <w:pPr>
        <w:rPr>
          <w:rFonts w:ascii="Century Gothic" w:hAnsi="Century Gothic"/>
        </w:rPr>
      </w:pPr>
    </w:p>
    <w:p w14:paraId="089F55B6" w14:textId="18FDE606" w:rsidR="001B14E4" w:rsidRDefault="008C444E" w:rsidP="00A50CD8">
      <w:pPr>
        <w:rPr>
          <w:rFonts w:ascii="Century Gothic" w:hAnsi="Century Gothic"/>
        </w:rPr>
      </w:pPr>
      <w:r>
        <w:rPr>
          <w:rFonts w:ascii="Century Gothic" w:hAnsi="Century Gothic"/>
        </w:rPr>
        <w:t xml:space="preserve">After the architect developed building layout plans, </w:t>
      </w:r>
      <w:r w:rsidR="001B14E4">
        <w:rPr>
          <w:rFonts w:ascii="Century Gothic" w:hAnsi="Century Gothic"/>
        </w:rPr>
        <w:t>staff began to gather public inp</w:t>
      </w:r>
      <w:r w:rsidR="000A11EA">
        <w:rPr>
          <w:rFonts w:ascii="Century Gothic" w:hAnsi="Century Gothic"/>
        </w:rPr>
        <w:t xml:space="preserve">ut related to the </w:t>
      </w:r>
      <w:r>
        <w:rPr>
          <w:rFonts w:ascii="Century Gothic" w:hAnsi="Century Gothic"/>
        </w:rPr>
        <w:t>fieldhouse</w:t>
      </w:r>
      <w:r w:rsidR="000A11EA">
        <w:rPr>
          <w:rFonts w:ascii="Century Gothic" w:hAnsi="Century Gothic"/>
        </w:rPr>
        <w:t xml:space="preserve"> through </w:t>
      </w:r>
      <w:r w:rsidR="00D409CF">
        <w:rPr>
          <w:rFonts w:ascii="Century Gothic" w:hAnsi="Century Gothic"/>
        </w:rPr>
        <w:t xml:space="preserve">official </w:t>
      </w:r>
      <w:r w:rsidR="000A11EA">
        <w:rPr>
          <w:rFonts w:ascii="Century Gothic" w:hAnsi="Century Gothic"/>
        </w:rPr>
        <w:t>citizen input</w:t>
      </w:r>
      <w:r w:rsidR="001B14E4">
        <w:rPr>
          <w:rFonts w:ascii="Century Gothic" w:hAnsi="Century Gothic"/>
        </w:rPr>
        <w:t xml:space="preserve"> meetings and online comment forms.  Staff held two public input meetings at the Activity &amp; Recreation Center on Tuesday, May 2, 2017 and Wednesday, May 10, 2017</w:t>
      </w:r>
      <w:r w:rsidR="000A11EA">
        <w:rPr>
          <w:rFonts w:ascii="Century Gothic" w:hAnsi="Century Gothic"/>
        </w:rPr>
        <w:t xml:space="preserve">.  </w:t>
      </w:r>
      <w:r w:rsidR="00D409CF">
        <w:rPr>
          <w:rFonts w:ascii="Century Gothic" w:hAnsi="Century Gothic"/>
        </w:rPr>
        <w:t>S</w:t>
      </w:r>
      <w:r w:rsidR="000A11EA">
        <w:rPr>
          <w:rFonts w:ascii="Century Gothic" w:hAnsi="Century Gothic"/>
        </w:rPr>
        <w:t>taff also met with individuals representing the Columbia</w:t>
      </w:r>
      <w:r w:rsidR="00157034">
        <w:rPr>
          <w:rFonts w:ascii="Century Gothic" w:hAnsi="Century Gothic"/>
        </w:rPr>
        <w:t xml:space="preserve"> Youth Basketball Association, presented the plans to the Convention and Visitors Advisory Board</w:t>
      </w:r>
      <w:r w:rsidR="00EE020E">
        <w:rPr>
          <w:rFonts w:ascii="Century Gothic" w:hAnsi="Century Gothic"/>
        </w:rPr>
        <w:t>,</w:t>
      </w:r>
      <w:r w:rsidR="00157034">
        <w:rPr>
          <w:rFonts w:ascii="Century Gothic" w:hAnsi="Century Gothic"/>
        </w:rPr>
        <w:t xml:space="preserve"> and met with property owners adjacent to Philips Park during the public input process. </w:t>
      </w:r>
      <w:r w:rsidR="000A11EA">
        <w:rPr>
          <w:rFonts w:ascii="Century Gothic" w:hAnsi="Century Gothic"/>
        </w:rPr>
        <w:t xml:space="preserve">An online comment form was available to citizens from April 24, 2017 to May 18, 2017.  Public comment was compiled by staff and can be found at </w:t>
      </w:r>
      <w:hyperlink r:id="rId8" w:history="1">
        <w:r w:rsidR="000A11EA" w:rsidRPr="00CB60A6">
          <w:rPr>
            <w:rStyle w:val="Hyperlink"/>
            <w:rFonts w:ascii="Century Gothic" w:hAnsi="Century Gothic"/>
          </w:rPr>
          <w:t>http://www.como.gov/ParksandRec-old/Parks/Philips/documents/IPMeetingComments.pdf</w:t>
        </w:r>
      </w:hyperlink>
      <w:r w:rsidR="000A11EA">
        <w:rPr>
          <w:rFonts w:ascii="Century Gothic" w:hAnsi="Century Gothic"/>
        </w:rPr>
        <w:t>.</w:t>
      </w:r>
    </w:p>
    <w:p w14:paraId="63A7E29C" w14:textId="77777777" w:rsidR="001B14E4" w:rsidRDefault="001B14E4" w:rsidP="00A50CD8">
      <w:pPr>
        <w:rPr>
          <w:rFonts w:ascii="Century Gothic" w:hAnsi="Century Gothic"/>
        </w:rPr>
      </w:pPr>
    </w:p>
    <w:p w14:paraId="3AAD5D0E" w14:textId="35EF3725" w:rsidR="000A11EA" w:rsidRDefault="000A11EA" w:rsidP="000A11EA">
      <w:pPr>
        <w:rPr>
          <w:rFonts w:ascii="Century Gothic" w:hAnsi="Century Gothic"/>
        </w:rPr>
      </w:pPr>
      <w:r>
        <w:rPr>
          <w:rFonts w:ascii="Century Gothic" w:hAnsi="Century Gothic"/>
        </w:rPr>
        <w:t>Upon completion of the public input process, Park staff introduced the project to the Parks &amp; Recreation Commission at their May 18, 2017</w:t>
      </w:r>
      <w:r w:rsidR="00157034">
        <w:rPr>
          <w:rFonts w:ascii="Century Gothic" w:hAnsi="Century Gothic"/>
        </w:rPr>
        <w:t xml:space="preserve"> meeting. </w:t>
      </w:r>
      <w:r>
        <w:rPr>
          <w:rFonts w:ascii="Century Gothic" w:hAnsi="Century Gothic"/>
        </w:rPr>
        <w:t>Staff provided the Commission with an outline of the proposed improvements to the park</w:t>
      </w:r>
      <w:r w:rsidR="00157034">
        <w:rPr>
          <w:rFonts w:ascii="Century Gothic" w:hAnsi="Century Gothic"/>
        </w:rPr>
        <w:t xml:space="preserve">. </w:t>
      </w:r>
      <w:r>
        <w:rPr>
          <w:rFonts w:ascii="Century Gothic" w:hAnsi="Century Gothic"/>
        </w:rPr>
        <w:t>Commission members provided feedback regarding the proposed plans after the presentation by park staff</w:t>
      </w:r>
      <w:r w:rsidR="00C912C3">
        <w:rPr>
          <w:rFonts w:ascii="Century Gothic" w:hAnsi="Century Gothic"/>
        </w:rPr>
        <w:t xml:space="preserve"> and approved the plans as proposed</w:t>
      </w:r>
      <w:r>
        <w:rPr>
          <w:rFonts w:ascii="Century Gothic" w:hAnsi="Century Gothic"/>
        </w:rPr>
        <w:t xml:space="preserve">. </w:t>
      </w:r>
      <w:r w:rsidR="00C912C3">
        <w:rPr>
          <w:rFonts w:ascii="Century Gothic" w:hAnsi="Century Gothic"/>
        </w:rPr>
        <w:t xml:space="preserve"> </w:t>
      </w:r>
      <w:r>
        <w:rPr>
          <w:rFonts w:ascii="Century Gothic" w:hAnsi="Century Gothic"/>
        </w:rPr>
        <w:t xml:space="preserve">After considering all citizen and Commission comments, staff believes that the </w:t>
      </w:r>
      <w:r w:rsidR="00D409CF">
        <w:rPr>
          <w:rFonts w:ascii="Century Gothic" w:hAnsi="Century Gothic"/>
        </w:rPr>
        <w:t xml:space="preserve">design </w:t>
      </w:r>
      <w:r>
        <w:rPr>
          <w:rFonts w:ascii="Century Gothic" w:hAnsi="Century Gothic"/>
        </w:rPr>
        <w:t>of the sports fieldhouse represents a consensus of facility users, community partners, and staff.</w:t>
      </w:r>
    </w:p>
    <w:p w14:paraId="27D7A885" w14:textId="77777777" w:rsidR="001B14E4" w:rsidRDefault="001B14E4" w:rsidP="00A50CD8">
      <w:pPr>
        <w:rPr>
          <w:rFonts w:ascii="Century Gothic" w:hAnsi="Century Gothic"/>
        </w:rPr>
      </w:pPr>
    </w:p>
    <w:p w14:paraId="1768C645" w14:textId="3F611AF2" w:rsidR="001B14E4" w:rsidRDefault="00157034" w:rsidP="00A50CD8">
      <w:pPr>
        <w:rPr>
          <w:rFonts w:ascii="Century Gothic" w:hAnsi="Century Gothic"/>
        </w:rPr>
      </w:pPr>
      <w:r>
        <w:rPr>
          <w:rFonts w:ascii="Century Gothic" w:hAnsi="Century Gothic"/>
        </w:rPr>
        <w:t xml:space="preserve">The construction of the </w:t>
      </w:r>
      <w:r w:rsidR="006154A3">
        <w:rPr>
          <w:rFonts w:ascii="Century Gothic" w:hAnsi="Century Gothic"/>
        </w:rPr>
        <w:t>4</w:t>
      </w:r>
      <w:r w:rsidR="000F72CB">
        <w:rPr>
          <w:rFonts w:ascii="Century Gothic" w:hAnsi="Century Gothic"/>
        </w:rPr>
        <w:t>1</w:t>
      </w:r>
      <w:r w:rsidR="006154A3">
        <w:rPr>
          <w:rFonts w:ascii="Century Gothic" w:hAnsi="Century Gothic"/>
        </w:rPr>
        <w:t xml:space="preserve">,000 </w:t>
      </w:r>
      <w:r w:rsidR="000F72CB">
        <w:rPr>
          <w:rFonts w:ascii="Century Gothic" w:hAnsi="Century Gothic"/>
        </w:rPr>
        <w:t xml:space="preserve">sq. ft. </w:t>
      </w:r>
      <w:r>
        <w:rPr>
          <w:rFonts w:ascii="Century Gothic" w:hAnsi="Century Gothic"/>
        </w:rPr>
        <w:t xml:space="preserve">sports </w:t>
      </w:r>
      <w:proofErr w:type="spellStart"/>
      <w:r>
        <w:rPr>
          <w:rFonts w:ascii="Century Gothic" w:hAnsi="Century Gothic"/>
        </w:rPr>
        <w:t>fieldhouse</w:t>
      </w:r>
      <w:proofErr w:type="spellEnd"/>
      <w:r>
        <w:rPr>
          <w:rFonts w:ascii="Century Gothic" w:hAnsi="Century Gothic"/>
        </w:rPr>
        <w:t xml:space="preserve"> at A. Perry Philips will include the following:</w:t>
      </w:r>
    </w:p>
    <w:p w14:paraId="298AF147" w14:textId="77777777" w:rsidR="00157034" w:rsidRDefault="00157034" w:rsidP="00A50CD8">
      <w:pPr>
        <w:rPr>
          <w:rFonts w:ascii="Century Gothic" w:hAnsi="Century Gothic"/>
        </w:rPr>
      </w:pPr>
    </w:p>
    <w:p w14:paraId="5256EAB6" w14:textId="235842A6" w:rsidR="006154A3" w:rsidRDefault="006154A3" w:rsidP="006154A3">
      <w:pPr>
        <w:pStyle w:val="ListParagraph"/>
        <w:numPr>
          <w:ilvl w:val="0"/>
          <w:numId w:val="1"/>
        </w:numPr>
        <w:ind w:left="360"/>
        <w:rPr>
          <w:rFonts w:ascii="Century Gothic" w:hAnsi="Century Gothic"/>
        </w:rPr>
      </w:pPr>
      <w:r>
        <w:rPr>
          <w:rFonts w:ascii="Century Gothic" w:hAnsi="Century Gothic"/>
        </w:rPr>
        <w:t xml:space="preserve">The main portion of the </w:t>
      </w:r>
      <w:r w:rsidR="00E21AE5">
        <w:rPr>
          <w:rFonts w:ascii="Century Gothic" w:hAnsi="Century Gothic"/>
        </w:rPr>
        <w:t xml:space="preserve">pre-fab metal </w:t>
      </w:r>
      <w:r>
        <w:rPr>
          <w:rFonts w:ascii="Century Gothic" w:hAnsi="Century Gothic"/>
        </w:rPr>
        <w:t>building will have space for four 84</w:t>
      </w:r>
      <w:r w:rsidR="00D13A35">
        <w:rPr>
          <w:rFonts w:ascii="Century Gothic" w:hAnsi="Century Gothic"/>
        </w:rPr>
        <w:t>’</w:t>
      </w:r>
      <w:r>
        <w:rPr>
          <w:rFonts w:ascii="Century Gothic" w:hAnsi="Century Gothic"/>
        </w:rPr>
        <w:t xml:space="preserve"> x 50</w:t>
      </w:r>
      <w:r w:rsidR="00D13A35">
        <w:rPr>
          <w:rFonts w:ascii="Century Gothic" w:hAnsi="Century Gothic"/>
        </w:rPr>
        <w:t>’</w:t>
      </w:r>
      <w:r>
        <w:rPr>
          <w:rFonts w:ascii="Century Gothic" w:hAnsi="Century Gothic"/>
        </w:rPr>
        <w:t xml:space="preserve"> hardwood courts with permanent court lines for basketball and volleyball. The dimensions of the hardwood courts are for regulation high school basketball which allows for all age groups</w:t>
      </w:r>
      <w:r w:rsidR="00CE57BA">
        <w:rPr>
          <w:rFonts w:ascii="Century Gothic" w:hAnsi="Century Gothic"/>
        </w:rPr>
        <w:t xml:space="preserve"> to utilize the courts. </w:t>
      </w:r>
      <w:r>
        <w:rPr>
          <w:rFonts w:ascii="Century Gothic" w:hAnsi="Century Gothic"/>
        </w:rPr>
        <w:t>The four courts will also have additional goals on the sides of each court to maximize use by playing games across the courts for younger age groups.</w:t>
      </w:r>
      <w:r w:rsidR="00CE57BA">
        <w:rPr>
          <w:rFonts w:ascii="Century Gothic" w:hAnsi="Century Gothic"/>
        </w:rPr>
        <w:t xml:space="preserve">  Each court will have bleacher seating for 70 to 90 spectators, scorer’s table and player benches. Curtain dividers will also be installed between the courts to allow for multiple sports or user groups to utilize th</w:t>
      </w:r>
      <w:r w:rsidR="00EE020E">
        <w:rPr>
          <w:rFonts w:ascii="Century Gothic" w:hAnsi="Century Gothic"/>
        </w:rPr>
        <w:t xml:space="preserve">e courts at any point in time. </w:t>
      </w:r>
      <w:r w:rsidR="00CE57BA">
        <w:rPr>
          <w:rFonts w:ascii="Century Gothic" w:hAnsi="Century Gothic"/>
        </w:rPr>
        <w:t xml:space="preserve">For instance, the curtain dividers will allow for two courts of volleyball to occur while basketball would be played on the other two courts. Additionally, two of the courts will have permanent </w:t>
      </w:r>
      <w:proofErr w:type="spellStart"/>
      <w:r w:rsidR="00CE57BA">
        <w:rPr>
          <w:rFonts w:ascii="Century Gothic" w:hAnsi="Century Gothic"/>
        </w:rPr>
        <w:t>pickleball</w:t>
      </w:r>
      <w:proofErr w:type="spellEnd"/>
      <w:r w:rsidR="00CE57BA">
        <w:rPr>
          <w:rFonts w:ascii="Century Gothic" w:hAnsi="Century Gothic"/>
        </w:rPr>
        <w:t xml:space="preserve"> lines allowing for setup of six </w:t>
      </w:r>
      <w:proofErr w:type="spellStart"/>
      <w:r w:rsidR="00CE57BA">
        <w:rPr>
          <w:rFonts w:ascii="Century Gothic" w:hAnsi="Century Gothic"/>
        </w:rPr>
        <w:t>pickleball</w:t>
      </w:r>
      <w:proofErr w:type="spellEnd"/>
      <w:r w:rsidR="00CE57BA">
        <w:rPr>
          <w:rFonts w:ascii="Century Gothic" w:hAnsi="Century Gothic"/>
        </w:rPr>
        <w:t xml:space="preserve"> courts at the facility.</w:t>
      </w:r>
      <w:r w:rsidR="00066630">
        <w:rPr>
          <w:rFonts w:ascii="Century Gothic" w:hAnsi="Century Gothic"/>
        </w:rPr>
        <w:t xml:space="preserve">  </w:t>
      </w:r>
    </w:p>
    <w:p w14:paraId="6B77319D" w14:textId="77777777" w:rsidR="00CE57BA" w:rsidRDefault="00CE57BA" w:rsidP="00CE57BA">
      <w:pPr>
        <w:rPr>
          <w:rFonts w:ascii="Century Gothic" w:hAnsi="Century Gothic"/>
        </w:rPr>
      </w:pPr>
    </w:p>
    <w:p w14:paraId="56B74AA5" w14:textId="77777777" w:rsidR="00CE57BA" w:rsidRDefault="00066630" w:rsidP="00CE57BA">
      <w:pPr>
        <w:pStyle w:val="ListParagraph"/>
        <w:numPr>
          <w:ilvl w:val="0"/>
          <w:numId w:val="1"/>
        </w:numPr>
        <w:ind w:left="360"/>
        <w:rPr>
          <w:rFonts w:ascii="Century Gothic" w:hAnsi="Century Gothic"/>
        </w:rPr>
      </w:pPr>
      <w:r>
        <w:rPr>
          <w:rFonts w:ascii="Century Gothic" w:hAnsi="Century Gothic"/>
        </w:rPr>
        <w:t>T</w:t>
      </w:r>
      <w:r w:rsidR="00CE57BA">
        <w:rPr>
          <w:rFonts w:ascii="Century Gothic" w:hAnsi="Century Gothic"/>
        </w:rPr>
        <w:t>he building</w:t>
      </w:r>
      <w:r>
        <w:rPr>
          <w:rFonts w:ascii="Century Gothic" w:hAnsi="Century Gothic"/>
        </w:rPr>
        <w:t xml:space="preserve"> design also includes </w:t>
      </w:r>
      <w:r w:rsidR="00CE57BA">
        <w:rPr>
          <w:rFonts w:ascii="Century Gothic" w:hAnsi="Century Gothic"/>
        </w:rPr>
        <w:t>the necessary space to manage and program the facility for leagues and tournaments. The fro</w:t>
      </w:r>
      <w:r>
        <w:rPr>
          <w:rFonts w:ascii="Century Gothic" w:hAnsi="Century Gothic"/>
        </w:rPr>
        <w:t xml:space="preserve">nt of the building will include the entry with control desk, </w:t>
      </w:r>
      <w:r w:rsidR="00CE57BA">
        <w:rPr>
          <w:rFonts w:ascii="Century Gothic" w:hAnsi="Century Gothic"/>
        </w:rPr>
        <w:t>a concession area for participants and spectators, restroom facilities, two multipurpose rooms for tournament coordinators, referees</w:t>
      </w:r>
      <w:r w:rsidR="00466F0E">
        <w:rPr>
          <w:rFonts w:ascii="Century Gothic" w:hAnsi="Century Gothic"/>
        </w:rPr>
        <w:t>,</w:t>
      </w:r>
      <w:r>
        <w:rPr>
          <w:rFonts w:ascii="Century Gothic" w:hAnsi="Century Gothic"/>
        </w:rPr>
        <w:t xml:space="preserve"> and coaches</w:t>
      </w:r>
      <w:r w:rsidR="00466F0E">
        <w:rPr>
          <w:rFonts w:ascii="Century Gothic" w:hAnsi="Century Gothic"/>
        </w:rPr>
        <w:t>,</w:t>
      </w:r>
      <w:r>
        <w:rPr>
          <w:rFonts w:ascii="Century Gothic" w:hAnsi="Century Gothic"/>
        </w:rPr>
        <w:t xml:space="preserve"> and office </w:t>
      </w:r>
      <w:r>
        <w:rPr>
          <w:rFonts w:ascii="Century Gothic" w:hAnsi="Century Gothic"/>
        </w:rPr>
        <w:lastRenderedPageBreak/>
        <w:t xml:space="preserve">space for full-time and part-time staff.  The Parks and Recreation Department will move the two </w:t>
      </w:r>
      <w:r w:rsidR="00466F0E">
        <w:rPr>
          <w:rFonts w:ascii="Century Gothic" w:hAnsi="Century Gothic"/>
        </w:rPr>
        <w:t xml:space="preserve">existing </w:t>
      </w:r>
      <w:r>
        <w:rPr>
          <w:rFonts w:ascii="Century Gothic" w:hAnsi="Century Gothic"/>
        </w:rPr>
        <w:t>full-time staff members in the Sports Programming Division to the new facility to</w:t>
      </w:r>
      <w:r w:rsidR="00D13A35">
        <w:rPr>
          <w:rFonts w:ascii="Century Gothic" w:hAnsi="Century Gothic"/>
        </w:rPr>
        <w:t xml:space="preserve"> oversee the daily operations. </w:t>
      </w:r>
      <w:r>
        <w:rPr>
          <w:rFonts w:ascii="Century Gothic" w:hAnsi="Century Gothic"/>
        </w:rPr>
        <w:t xml:space="preserve">Along with the P&amp;R staff, the Columbia Convention and Visitors Bureau will move one </w:t>
      </w:r>
      <w:r w:rsidR="00466F0E">
        <w:rPr>
          <w:rFonts w:ascii="Century Gothic" w:hAnsi="Century Gothic"/>
        </w:rPr>
        <w:t xml:space="preserve">existing </w:t>
      </w:r>
      <w:r>
        <w:rPr>
          <w:rFonts w:ascii="Century Gothic" w:hAnsi="Century Gothic"/>
        </w:rPr>
        <w:t>full-time staff member to the facility</w:t>
      </w:r>
      <w:r w:rsidR="00D13A35">
        <w:rPr>
          <w:rFonts w:ascii="Century Gothic" w:hAnsi="Century Gothic"/>
        </w:rPr>
        <w:t>. The staff member is responsible for</w:t>
      </w:r>
      <w:r>
        <w:rPr>
          <w:rFonts w:ascii="Century Gothic" w:hAnsi="Century Gothic"/>
        </w:rPr>
        <w:t xml:space="preserve"> sports tourism</w:t>
      </w:r>
      <w:r w:rsidR="00D13A35">
        <w:rPr>
          <w:rFonts w:ascii="Century Gothic" w:hAnsi="Century Gothic"/>
        </w:rPr>
        <w:t xml:space="preserve"> attraction</w:t>
      </w:r>
      <w:r>
        <w:rPr>
          <w:rFonts w:ascii="Century Gothic" w:hAnsi="Century Gothic"/>
        </w:rPr>
        <w:t xml:space="preserve"> for the CVB and will coordinate tours of the facility for prospective tournament coordinators.  </w:t>
      </w:r>
    </w:p>
    <w:p w14:paraId="50B78A76" w14:textId="77777777" w:rsidR="00066630" w:rsidRPr="00066630" w:rsidRDefault="00066630" w:rsidP="00066630">
      <w:pPr>
        <w:pStyle w:val="ListParagraph"/>
        <w:rPr>
          <w:rFonts w:ascii="Century Gothic" w:hAnsi="Century Gothic"/>
        </w:rPr>
      </w:pPr>
    </w:p>
    <w:p w14:paraId="2C47A7A3" w14:textId="77777777" w:rsidR="00A04D35" w:rsidRDefault="00066630" w:rsidP="00A04D35">
      <w:pPr>
        <w:pStyle w:val="ListParagraph"/>
        <w:numPr>
          <w:ilvl w:val="0"/>
          <w:numId w:val="1"/>
        </w:numPr>
        <w:ind w:left="360"/>
        <w:rPr>
          <w:rFonts w:ascii="Century Gothic" w:hAnsi="Century Gothic"/>
        </w:rPr>
      </w:pPr>
      <w:r>
        <w:rPr>
          <w:rFonts w:ascii="Century Gothic" w:hAnsi="Century Gothic"/>
        </w:rPr>
        <w:t>Along with the construction of the facility, new parking lots, walkways and the entry road from Ponderosa Street will be completed a</w:t>
      </w:r>
      <w:r w:rsidR="00C44023">
        <w:rPr>
          <w:rFonts w:ascii="Century Gothic" w:hAnsi="Century Gothic"/>
        </w:rPr>
        <w:t xml:space="preserve">s part of the phase I project. </w:t>
      </w:r>
      <w:r>
        <w:rPr>
          <w:rFonts w:ascii="Century Gothic" w:hAnsi="Century Gothic"/>
        </w:rPr>
        <w:t xml:space="preserve">Staff is proposing to </w:t>
      </w:r>
      <w:r w:rsidR="00B20106">
        <w:rPr>
          <w:rFonts w:ascii="Century Gothic" w:hAnsi="Century Gothic"/>
        </w:rPr>
        <w:t>add 201</w:t>
      </w:r>
      <w:r w:rsidR="00C44023">
        <w:rPr>
          <w:rFonts w:ascii="Century Gothic" w:hAnsi="Century Gothic"/>
        </w:rPr>
        <w:t xml:space="preserve"> new parking spaces at the facility to accommodate the parking needs of staff, user groups and spectators.</w:t>
      </w:r>
      <w:r w:rsidR="00B20106">
        <w:rPr>
          <w:rFonts w:ascii="Century Gothic" w:hAnsi="Century Gothic"/>
        </w:rPr>
        <w:t xml:space="preserve"> The parking lot will consist of 193 standard parking spaces and 8 ADA parking spaces.</w:t>
      </w:r>
      <w:r w:rsidR="00C44023">
        <w:rPr>
          <w:rFonts w:ascii="Century Gothic" w:hAnsi="Century Gothic"/>
        </w:rPr>
        <w:t xml:space="preserve"> The installation of the parking lots will accommodate the phase I use of the building and provide some of the necessary parking for the future addition of phase II of the facility. Along with the asphalt parking lot installation, staff will install all necessary walkways to connect the parking lots to the facility and add necessary lighting for the exterior areas of the sports fieldhouse. Staff will also complete the construction of the entry road</w:t>
      </w:r>
      <w:r w:rsidR="00D87243">
        <w:rPr>
          <w:rFonts w:ascii="Century Gothic" w:hAnsi="Century Gothic"/>
        </w:rPr>
        <w:t xml:space="preserve"> into the park</w:t>
      </w:r>
      <w:r w:rsidR="00C44023">
        <w:rPr>
          <w:rFonts w:ascii="Century Gothic" w:hAnsi="Century Gothic"/>
        </w:rPr>
        <w:t xml:space="preserve"> from the</w:t>
      </w:r>
      <w:r w:rsidR="00D87243">
        <w:rPr>
          <w:rFonts w:ascii="Century Gothic" w:hAnsi="Century Gothic"/>
        </w:rPr>
        <w:t xml:space="preserve"> current ending point</w:t>
      </w:r>
      <w:r w:rsidR="00D13A35">
        <w:rPr>
          <w:rFonts w:ascii="Century Gothic" w:hAnsi="Century Gothic"/>
        </w:rPr>
        <w:t xml:space="preserve"> off Ponderosa Street</w:t>
      </w:r>
      <w:r w:rsidR="00D87243">
        <w:rPr>
          <w:rFonts w:ascii="Century Gothic" w:hAnsi="Century Gothic"/>
        </w:rPr>
        <w:t xml:space="preserve"> to the western-most entrance into the sports fieldhouse parking lot</w:t>
      </w:r>
      <w:r w:rsidR="00D13A35">
        <w:rPr>
          <w:rFonts w:ascii="Century Gothic" w:hAnsi="Century Gothic"/>
        </w:rPr>
        <w:t>s. The new road is planned to be a through road connecting new neighborhoods to the west of the park to Ponderosa Street. This requires the construction of the road to meet Public Works specifications for a city street and have necessary sidewalks and street lighting.</w:t>
      </w:r>
    </w:p>
    <w:p w14:paraId="53F6D8BA" w14:textId="77777777" w:rsidR="00A04D35" w:rsidRDefault="00A04D35" w:rsidP="00A04D35">
      <w:pPr>
        <w:pStyle w:val="ListParagraph"/>
        <w:ind w:left="360"/>
        <w:rPr>
          <w:rFonts w:ascii="Century Gothic" w:hAnsi="Century Gothic"/>
        </w:rPr>
      </w:pPr>
    </w:p>
    <w:p w14:paraId="3FE54078" w14:textId="74B444F6" w:rsidR="00A04D35" w:rsidRPr="003A1AFE" w:rsidRDefault="00D36325" w:rsidP="003A1AFE">
      <w:pPr>
        <w:rPr>
          <w:rFonts w:ascii="Century Gothic" w:hAnsi="Century Gothic"/>
        </w:rPr>
      </w:pPr>
      <w:r>
        <w:rPr>
          <w:rFonts w:ascii="Century Gothic" w:hAnsi="Century Gothic"/>
        </w:rPr>
        <w:t xml:space="preserve">The </w:t>
      </w:r>
      <w:r w:rsidR="003A1AFE" w:rsidRPr="003A1AFE">
        <w:rPr>
          <w:rFonts w:ascii="Century Gothic" w:hAnsi="Century Gothic"/>
        </w:rPr>
        <w:t xml:space="preserve">sports fieldhouse </w:t>
      </w:r>
      <w:r>
        <w:rPr>
          <w:rFonts w:ascii="Century Gothic" w:hAnsi="Century Gothic"/>
        </w:rPr>
        <w:t xml:space="preserve">is eligible for the City’s </w:t>
      </w:r>
      <w:r w:rsidR="003A1AFE" w:rsidRPr="003A1AFE">
        <w:rPr>
          <w:rFonts w:ascii="Century Gothic" w:hAnsi="Century Gothic"/>
        </w:rPr>
        <w:t xml:space="preserve">Percent for the Art </w:t>
      </w:r>
      <w:r w:rsidR="00EE020E">
        <w:rPr>
          <w:rFonts w:ascii="Century Gothic" w:hAnsi="Century Gothic"/>
        </w:rPr>
        <w:t xml:space="preserve">program. </w:t>
      </w:r>
      <w:r w:rsidR="004D3335">
        <w:rPr>
          <w:rFonts w:ascii="Century Gothic" w:hAnsi="Century Gothic"/>
        </w:rPr>
        <w:t>P&amp;R s</w:t>
      </w:r>
      <w:r w:rsidR="003A1AFE" w:rsidRPr="003A1AFE">
        <w:rPr>
          <w:rFonts w:ascii="Century Gothic" w:hAnsi="Century Gothic"/>
        </w:rPr>
        <w:t>taff has</w:t>
      </w:r>
      <w:r>
        <w:rPr>
          <w:rFonts w:ascii="Century Gothic" w:hAnsi="Century Gothic"/>
        </w:rPr>
        <w:t xml:space="preserve"> </w:t>
      </w:r>
      <w:r w:rsidR="003A1AFE" w:rsidRPr="003A1AFE">
        <w:rPr>
          <w:rFonts w:ascii="Century Gothic" w:hAnsi="Century Gothic"/>
        </w:rPr>
        <w:t xml:space="preserve">worked with the Office of Cultural Affairs and the Commission on Cultural Affairs </w:t>
      </w:r>
      <w:r>
        <w:rPr>
          <w:rFonts w:ascii="Century Gothic" w:hAnsi="Century Gothic"/>
        </w:rPr>
        <w:t xml:space="preserve">regarding the selection of the artist and has </w:t>
      </w:r>
      <w:r w:rsidR="003A1AFE" w:rsidRPr="003A1AFE">
        <w:rPr>
          <w:rFonts w:ascii="Century Gothic" w:hAnsi="Century Gothic"/>
        </w:rPr>
        <w:t>allocated $37,000 for the project</w:t>
      </w:r>
      <w:r w:rsidR="00EE020E">
        <w:rPr>
          <w:rFonts w:ascii="Century Gothic" w:hAnsi="Century Gothic"/>
        </w:rPr>
        <w:t xml:space="preserve">. </w:t>
      </w:r>
      <w:r>
        <w:rPr>
          <w:rFonts w:ascii="Century Gothic" w:hAnsi="Century Gothic"/>
        </w:rPr>
        <w:t xml:space="preserve">The Office of Cultural affairs will return to Council at a later date to </w:t>
      </w:r>
      <w:r w:rsidR="004D3335">
        <w:rPr>
          <w:rFonts w:ascii="Century Gothic" w:hAnsi="Century Gothic"/>
        </w:rPr>
        <w:t xml:space="preserve">authorize and </w:t>
      </w:r>
      <w:r>
        <w:rPr>
          <w:rFonts w:ascii="Century Gothic" w:hAnsi="Century Gothic"/>
        </w:rPr>
        <w:t xml:space="preserve">approve the </w:t>
      </w:r>
      <w:r w:rsidR="004D3335">
        <w:rPr>
          <w:rFonts w:ascii="Century Gothic" w:hAnsi="Century Gothic"/>
        </w:rPr>
        <w:t xml:space="preserve">contract for the artist. </w:t>
      </w:r>
    </w:p>
    <w:p w14:paraId="58E720D2" w14:textId="77777777" w:rsidR="00157034" w:rsidRDefault="00157034" w:rsidP="00A50CD8">
      <w:pPr>
        <w:rPr>
          <w:rFonts w:ascii="Century Gothic" w:hAnsi="Century Gothic"/>
        </w:rPr>
      </w:pPr>
    </w:p>
    <w:p w14:paraId="35E30157" w14:textId="2DA8BFF9" w:rsidR="008A39FA" w:rsidRDefault="00F06093" w:rsidP="00065006">
      <w:pPr>
        <w:rPr>
          <w:rFonts w:ascii="Century Gothic" w:hAnsi="Century Gothic"/>
        </w:rPr>
      </w:pPr>
      <w:r>
        <w:rPr>
          <w:rFonts w:ascii="Century Gothic" w:hAnsi="Century Gothic"/>
        </w:rPr>
        <w:t>Specific funding for P</w:t>
      </w:r>
      <w:r w:rsidR="008A39FA">
        <w:rPr>
          <w:rFonts w:ascii="Century Gothic" w:hAnsi="Century Gothic"/>
        </w:rPr>
        <w:t xml:space="preserve">hase I </w:t>
      </w:r>
      <w:r>
        <w:rPr>
          <w:rFonts w:ascii="Century Gothic" w:hAnsi="Century Gothic"/>
        </w:rPr>
        <w:t xml:space="preserve">includes Park Sales Tax funds of </w:t>
      </w:r>
      <w:r w:rsidR="00065006">
        <w:rPr>
          <w:rFonts w:ascii="Century Gothic" w:hAnsi="Century Gothic"/>
        </w:rPr>
        <w:t>$1,130,000</w:t>
      </w:r>
      <w:r>
        <w:rPr>
          <w:rFonts w:ascii="Century Gothic" w:hAnsi="Century Gothic"/>
        </w:rPr>
        <w:t xml:space="preserve"> </w:t>
      </w:r>
      <w:r w:rsidR="00065006">
        <w:rPr>
          <w:rFonts w:ascii="Century Gothic" w:hAnsi="Century Gothic"/>
        </w:rPr>
        <w:t xml:space="preserve">in FY17 and $1,570,000 in FY18. </w:t>
      </w:r>
      <w:r>
        <w:rPr>
          <w:rFonts w:ascii="Century Gothic" w:hAnsi="Century Gothic"/>
        </w:rPr>
        <w:t xml:space="preserve"> </w:t>
      </w:r>
      <w:r w:rsidR="008A39FA">
        <w:rPr>
          <w:rFonts w:ascii="Century Gothic" w:hAnsi="Century Gothic"/>
        </w:rPr>
        <w:t xml:space="preserve">The Columbia Convention </w:t>
      </w:r>
      <w:r w:rsidR="00FE2B82">
        <w:rPr>
          <w:rFonts w:ascii="Century Gothic" w:hAnsi="Century Gothic"/>
        </w:rPr>
        <w:t>&amp;</w:t>
      </w:r>
      <w:r w:rsidR="008A39FA">
        <w:rPr>
          <w:rFonts w:ascii="Century Gothic" w:hAnsi="Century Gothic"/>
        </w:rPr>
        <w:t xml:space="preserve"> Visitors Bureau provide</w:t>
      </w:r>
      <w:r>
        <w:rPr>
          <w:rFonts w:ascii="Century Gothic" w:hAnsi="Century Gothic"/>
        </w:rPr>
        <w:t>d</w:t>
      </w:r>
      <w:r w:rsidR="008A39FA">
        <w:rPr>
          <w:rFonts w:ascii="Century Gothic" w:hAnsi="Century Gothic"/>
        </w:rPr>
        <w:t xml:space="preserve"> $1,000,000 in funding </w:t>
      </w:r>
      <w:r>
        <w:rPr>
          <w:rFonts w:ascii="Century Gothic" w:hAnsi="Century Gothic"/>
        </w:rPr>
        <w:t xml:space="preserve">from the tourism development fund </w:t>
      </w:r>
      <w:r w:rsidR="008A39FA">
        <w:rPr>
          <w:rFonts w:ascii="Century Gothic" w:hAnsi="Century Gothic"/>
        </w:rPr>
        <w:t>due to the projected increase in sports tourism for Columbia</w:t>
      </w:r>
      <w:r w:rsidR="008761F1">
        <w:rPr>
          <w:rFonts w:ascii="Century Gothic" w:hAnsi="Century Gothic"/>
        </w:rPr>
        <w:t xml:space="preserve">. </w:t>
      </w:r>
      <w:r>
        <w:rPr>
          <w:rFonts w:ascii="Century Gothic" w:hAnsi="Century Gothic"/>
        </w:rPr>
        <w:t xml:space="preserve"> </w:t>
      </w:r>
      <w:r w:rsidR="008761F1">
        <w:rPr>
          <w:rFonts w:ascii="Century Gothic" w:hAnsi="Century Gothic"/>
        </w:rPr>
        <w:t>The remaining $250</w:t>
      </w:r>
      <w:r w:rsidR="008A39FA">
        <w:rPr>
          <w:rFonts w:ascii="Century Gothic" w:hAnsi="Century Gothic"/>
        </w:rPr>
        <w:t>,000 in funding for the project will be provided through donations by the Columbia Youth Basketball Association and other private donors</w:t>
      </w:r>
      <w:r w:rsidR="00592CF1">
        <w:rPr>
          <w:rFonts w:ascii="Century Gothic" w:hAnsi="Century Gothic"/>
        </w:rPr>
        <w:t xml:space="preserve"> or </w:t>
      </w:r>
      <w:r w:rsidR="00066818">
        <w:rPr>
          <w:rFonts w:ascii="Century Gothic" w:hAnsi="Century Gothic"/>
        </w:rPr>
        <w:t xml:space="preserve">through various </w:t>
      </w:r>
      <w:r w:rsidR="00592CF1">
        <w:rPr>
          <w:rFonts w:ascii="Century Gothic" w:hAnsi="Century Gothic"/>
        </w:rPr>
        <w:t>sponsors</w:t>
      </w:r>
      <w:r w:rsidR="00066818">
        <w:rPr>
          <w:rFonts w:ascii="Century Gothic" w:hAnsi="Century Gothic"/>
        </w:rPr>
        <w:t xml:space="preserve">hips or naming rights. This could include simple items such as sponsorships of the scoreboards to an entire facility naming rights similar to the MU Health Care Pavilion at Clary-Shy Park.  </w:t>
      </w:r>
      <w:r w:rsidR="008A39FA">
        <w:rPr>
          <w:rFonts w:ascii="Century Gothic" w:hAnsi="Century Gothic"/>
        </w:rPr>
        <w:t xml:space="preserve"> </w:t>
      </w:r>
    </w:p>
    <w:p w14:paraId="60B73368" w14:textId="77777777" w:rsidR="008A39FA" w:rsidRDefault="008A39FA" w:rsidP="00065006">
      <w:pPr>
        <w:rPr>
          <w:rFonts w:ascii="Century Gothic" w:hAnsi="Century Gothic" w:cs="Arial"/>
          <w:color w:val="000000"/>
        </w:rPr>
      </w:pPr>
    </w:p>
    <w:p w14:paraId="6F3BFD96" w14:textId="4D10F3DD" w:rsidR="003D30CE" w:rsidRDefault="00396B63" w:rsidP="00065006">
      <w:pPr>
        <w:rPr>
          <w:rFonts w:ascii="Century Gothic" w:hAnsi="Century Gothic" w:cs="Arial"/>
          <w:color w:val="000000"/>
        </w:rPr>
      </w:pPr>
      <w:r>
        <w:rPr>
          <w:rFonts w:ascii="Century Gothic" w:hAnsi="Century Gothic" w:cs="Arial"/>
          <w:color w:val="000000"/>
        </w:rPr>
        <w:t xml:space="preserve">Following council approval, </w:t>
      </w:r>
      <w:r w:rsidR="00D409CF">
        <w:rPr>
          <w:rFonts w:ascii="Century Gothic" w:hAnsi="Century Gothic" w:cs="Arial"/>
          <w:color w:val="000000"/>
        </w:rPr>
        <w:t>staff will immediately solicit bids</w:t>
      </w:r>
      <w:r w:rsidR="00EE020E">
        <w:rPr>
          <w:rFonts w:ascii="Century Gothic" w:hAnsi="Century Gothic" w:cs="Arial"/>
          <w:color w:val="000000"/>
        </w:rPr>
        <w:t xml:space="preserve"> through the City’s Purchasing D</w:t>
      </w:r>
      <w:r w:rsidR="00FE2B82">
        <w:rPr>
          <w:rFonts w:ascii="Century Gothic" w:hAnsi="Century Gothic" w:cs="Arial"/>
          <w:color w:val="000000"/>
        </w:rPr>
        <w:t xml:space="preserve">epartment </w:t>
      </w:r>
      <w:r w:rsidR="00D409CF">
        <w:rPr>
          <w:rFonts w:ascii="Century Gothic" w:hAnsi="Century Gothic" w:cs="Arial"/>
          <w:color w:val="000000"/>
        </w:rPr>
        <w:t xml:space="preserve">for the </w:t>
      </w:r>
      <w:r w:rsidR="00D63048">
        <w:rPr>
          <w:rFonts w:ascii="Century Gothic" w:hAnsi="Century Gothic" w:cs="Arial"/>
          <w:color w:val="000000"/>
        </w:rPr>
        <w:t>key component</w:t>
      </w:r>
      <w:r w:rsidR="00D409CF">
        <w:rPr>
          <w:rFonts w:ascii="Century Gothic" w:hAnsi="Century Gothic" w:cs="Arial"/>
          <w:color w:val="000000"/>
        </w:rPr>
        <w:t>s</w:t>
      </w:r>
      <w:r w:rsidR="00D63048">
        <w:rPr>
          <w:rFonts w:ascii="Century Gothic" w:hAnsi="Century Gothic" w:cs="Arial"/>
          <w:color w:val="000000"/>
        </w:rPr>
        <w:t xml:space="preserve"> of the </w:t>
      </w:r>
      <w:r w:rsidR="00FE2B82">
        <w:rPr>
          <w:rFonts w:ascii="Century Gothic" w:hAnsi="Century Gothic" w:cs="Arial"/>
          <w:color w:val="000000"/>
        </w:rPr>
        <w:t>building</w:t>
      </w:r>
      <w:r w:rsidR="00EE020E">
        <w:rPr>
          <w:rFonts w:ascii="Century Gothic" w:hAnsi="Century Gothic" w:cs="Arial"/>
          <w:color w:val="000000"/>
        </w:rPr>
        <w:t>,</w:t>
      </w:r>
      <w:r w:rsidR="00D63048">
        <w:rPr>
          <w:rFonts w:ascii="Century Gothic" w:hAnsi="Century Gothic" w:cs="Arial"/>
          <w:color w:val="000000"/>
        </w:rPr>
        <w:t xml:space="preserve"> </w:t>
      </w:r>
      <w:r w:rsidR="00D409CF">
        <w:rPr>
          <w:rFonts w:ascii="Century Gothic" w:hAnsi="Century Gothic" w:cs="Arial"/>
          <w:color w:val="000000"/>
        </w:rPr>
        <w:t>including th</w:t>
      </w:r>
      <w:r w:rsidR="00D63048">
        <w:rPr>
          <w:rFonts w:ascii="Century Gothic" w:hAnsi="Century Gothic" w:cs="Arial"/>
          <w:color w:val="000000"/>
        </w:rPr>
        <w:t xml:space="preserve">e </w:t>
      </w:r>
      <w:r w:rsidR="00FE2B82">
        <w:rPr>
          <w:rFonts w:ascii="Century Gothic" w:hAnsi="Century Gothic" w:cs="Arial"/>
          <w:color w:val="000000"/>
        </w:rPr>
        <w:t xml:space="preserve">pre-fab </w:t>
      </w:r>
      <w:r w:rsidR="00D63048">
        <w:rPr>
          <w:rFonts w:ascii="Century Gothic" w:hAnsi="Century Gothic" w:cs="Arial"/>
          <w:color w:val="000000"/>
        </w:rPr>
        <w:t xml:space="preserve">metal building, </w:t>
      </w:r>
      <w:r w:rsidR="00FE2B82">
        <w:rPr>
          <w:rFonts w:ascii="Century Gothic" w:hAnsi="Century Gothic" w:cs="Arial"/>
          <w:color w:val="000000"/>
        </w:rPr>
        <w:t xml:space="preserve">site grading, </w:t>
      </w:r>
      <w:r w:rsidR="00D63048">
        <w:rPr>
          <w:rFonts w:ascii="Century Gothic" w:hAnsi="Century Gothic" w:cs="Arial"/>
          <w:color w:val="000000"/>
        </w:rPr>
        <w:t>utilities, concrete slab</w:t>
      </w:r>
      <w:r w:rsidR="00FE2B82">
        <w:rPr>
          <w:rFonts w:ascii="Century Gothic" w:hAnsi="Century Gothic" w:cs="Arial"/>
          <w:color w:val="000000"/>
        </w:rPr>
        <w:t xml:space="preserve">, </w:t>
      </w:r>
      <w:r w:rsidR="00D63048">
        <w:rPr>
          <w:rFonts w:ascii="Century Gothic" w:hAnsi="Century Gothic" w:cs="Arial"/>
          <w:color w:val="000000"/>
        </w:rPr>
        <w:t>sports courts</w:t>
      </w:r>
      <w:r w:rsidR="00FE2B82">
        <w:rPr>
          <w:rFonts w:ascii="Century Gothic" w:hAnsi="Century Gothic" w:cs="Arial"/>
          <w:color w:val="000000"/>
        </w:rPr>
        <w:t>, entry road and parking lots</w:t>
      </w:r>
      <w:r w:rsidR="00D63048">
        <w:rPr>
          <w:rFonts w:ascii="Century Gothic" w:hAnsi="Century Gothic" w:cs="Arial"/>
          <w:color w:val="000000"/>
        </w:rPr>
        <w:t xml:space="preserve">. </w:t>
      </w:r>
      <w:r w:rsidR="008A39FA">
        <w:rPr>
          <w:rFonts w:ascii="Century Gothic" w:hAnsi="Century Gothic" w:cs="Arial"/>
          <w:color w:val="000000"/>
        </w:rPr>
        <w:t xml:space="preserve">The project </w:t>
      </w:r>
      <w:r>
        <w:rPr>
          <w:rFonts w:ascii="Century Gothic" w:hAnsi="Century Gothic" w:cs="Arial"/>
          <w:color w:val="000000"/>
        </w:rPr>
        <w:t xml:space="preserve">architectural firm, </w:t>
      </w:r>
      <w:r w:rsidR="008A39FA">
        <w:rPr>
          <w:rFonts w:ascii="Century Gothic" w:hAnsi="Century Gothic" w:cs="Arial"/>
          <w:color w:val="000000"/>
        </w:rPr>
        <w:t>SFS Architecture</w:t>
      </w:r>
      <w:r>
        <w:rPr>
          <w:rFonts w:ascii="Century Gothic" w:hAnsi="Century Gothic" w:cs="Arial"/>
          <w:color w:val="000000"/>
        </w:rPr>
        <w:t xml:space="preserve">, </w:t>
      </w:r>
      <w:r w:rsidR="008A39FA">
        <w:rPr>
          <w:rFonts w:ascii="Century Gothic" w:hAnsi="Century Gothic" w:cs="Arial"/>
          <w:color w:val="000000"/>
        </w:rPr>
        <w:t>estimate</w:t>
      </w:r>
      <w:r>
        <w:rPr>
          <w:rFonts w:ascii="Century Gothic" w:hAnsi="Century Gothic" w:cs="Arial"/>
          <w:color w:val="000000"/>
        </w:rPr>
        <w:t>s</w:t>
      </w:r>
      <w:r w:rsidR="008A39FA">
        <w:rPr>
          <w:rFonts w:ascii="Century Gothic" w:hAnsi="Century Gothic" w:cs="Arial"/>
          <w:color w:val="000000"/>
        </w:rPr>
        <w:t xml:space="preserve"> that</w:t>
      </w:r>
      <w:r w:rsidR="003D30CE">
        <w:rPr>
          <w:rFonts w:ascii="Century Gothic" w:hAnsi="Century Gothic" w:cs="Arial"/>
          <w:color w:val="000000"/>
        </w:rPr>
        <w:t xml:space="preserve"> in order to get the best bid price, the City should allow a work schedule of</w:t>
      </w:r>
      <w:r w:rsidR="008A39FA">
        <w:rPr>
          <w:rFonts w:ascii="Century Gothic" w:hAnsi="Century Gothic" w:cs="Arial"/>
          <w:color w:val="000000"/>
        </w:rPr>
        <w:t xml:space="preserve"> </w:t>
      </w:r>
      <w:r w:rsidR="003D30CE">
        <w:rPr>
          <w:rFonts w:ascii="Century Gothic" w:hAnsi="Century Gothic" w:cs="Arial"/>
          <w:color w:val="000000"/>
        </w:rPr>
        <w:t>approximately 3</w:t>
      </w:r>
      <w:r w:rsidR="00F06093">
        <w:rPr>
          <w:rFonts w:ascii="Century Gothic" w:hAnsi="Century Gothic" w:cs="Arial"/>
          <w:color w:val="000000"/>
        </w:rPr>
        <w:t>0</w:t>
      </w:r>
      <w:r w:rsidR="003D30CE">
        <w:rPr>
          <w:rFonts w:ascii="Century Gothic" w:hAnsi="Century Gothic" w:cs="Arial"/>
          <w:color w:val="000000"/>
        </w:rPr>
        <w:t>0-3</w:t>
      </w:r>
      <w:r w:rsidR="00D63048">
        <w:rPr>
          <w:rFonts w:ascii="Century Gothic" w:hAnsi="Century Gothic" w:cs="Arial"/>
          <w:color w:val="000000"/>
        </w:rPr>
        <w:t>30</w:t>
      </w:r>
      <w:r w:rsidR="008A39FA">
        <w:rPr>
          <w:rFonts w:ascii="Century Gothic" w:hAnsi="Century Gothic" w:cs="Arial"/>
          <w:color w:val="000000"/>
        </w:rPr>
        <w:t xml:space="preserve"> days </w:t>
      </w:r>
      <w:r w:rsidR="00FE2B82">
        <w:rPr>
          <w:rFonts w:ascii="Century Gothic" w:hAnsi="Century Gothic" w:cs="Arial"/>
          <w:color w:val="000000"/>
        </w:rPr>
        <w:t xml:space="preserve">for </w:t>
      </w:r>
      <w:r w:rsidR="008A39FA">
        <w:rPr>
          <w:rFonts w:ascii="Century Gothic" w:hAnsi="Century Gothic" w:cs="Arial"/>
          <w:color w:val="000000"/>
        </w:rPr>
        <w:t>construction of the sports fieldhouse.</w:t>
      </w:r>
      <w:r w:rsidR="003D30CE">
        <w:rPr>
          <w:rFonts w:ascii="Century Gothic" w:hAnsi="Century Gothic" w:cs="Arial"/>
          <w:color w:val="000000"/>
        </w:rPr>
        <w:t xml:space="preserve">  </w:t>
      </w:r>
      <w:r w:rsidR="00FE2B82">
        <w:rPr>
          <w:rFonts w:ascii="Century Gothic" w:hAnsi="Century Gothic" w:cs="Arial"/>
          <w:color w:val="000000"/>
        </w:rPr>
        <w:t xml:space="preserve">When soliciting bids, one </w:t>
      </w:r>
      <w:r w:rsidR="008F67B6">
        <w:rPr>
          <w:rFonts w:ascii="Century Gothic" w:hAnsi="Century Gothic" w:cs="Arial"/>
          <w:color w:val="000000"/>
        </w:rPr>
        <w:t xml:space="preserve">of the </w:t>
      </w:r>
      <w:r w:rsidR="00FE2B82">
        <w:rPr>
          <w:rFonts w:ascii="Century Gothic" w:hAnsi="Century Gothic" w:cs="Arial"/>
          <w:color w:val="000000"/>
        </w:rPr>
        <w:t xml:space="preserve">selection criteria will be a contractor, who with all things being equal, has the shortest time frame for construction.  </w:t>
      </w:r>
      <w:r w:rsidR="003D30CE">
        <w:rPr>
          <w:rFonts w:ascii="Century Gothic" w:hAnsi="Century Gothic" w:cs="Arial"/>
          <w:color w:val="000000"/>
        </w:rPr>
        <w:t xml:space="preserve">Park construction staff </w:t>
      </w:r>
      <w:r w:rsidR="003D30CE">
        <w:rPr>
          <w:rFonts w:ascii="Century Gothic" w:hAnsi="Century Gothic" w:cs="Arial"/>
          <w:color w:val="000000"/>
        </w:rPr>
        <w:lastRenderedPageBreak/>
        <w:t xml:space="preserve">will finish all office work, floor coverings, plumbing, </w:t>
      </w:r>
      <w:r w:rsidR="00FE2B82">
        <w:rPr>
          <w:rFonts w:ascii="Century Gothic" w:hAnsi="Century Gothic" w:cs="Arial"/>
          <w:color w:val="000000"/>
        </w:rPr>
        <w:t xml:space="preserve">restrooms, </w:t>
      </w:r>
      <w:r w:rsidR="003D30CE">
        <w:rPr>
          <w:rFonts w:ascii="Century Gothic" w:hAnsi="Century Gothic" w:cs="Arial"/>
          <w:color w:val="000000"/>
        </w:rPr>
        <w:t xml:space="preserve">painting and related interior electrical for office spaces. </w:t>
      </w:r>
    </w:p>
    <w:p w14:paraId="6B7C5767" w14:textId="77777777" w:rsidR="003D30CE" w:rsidRDefault="003D30CE" w:rsidP="00065006">
      <w:pPr>
        <w:rPr>
          <w:rFonts w:ascii="Century Gothic" w:hAnsi="Century Gothic" w:cs="Arial"/>
          <w:color w:val="000000"/>
        </w:rPr>
      </w:pPr>
    </w:p>
    <w:p w14:paraId="1C320A9F" w14:textId="1E685156" w:rsidR="00D63048" w:rsidRDefault="00D63048" w:rsidP="00065006">
      <w:pPr>
        <w:rPr>
          <w:rFonts w:ascii="Century Gothic" w:hAnsi="Century Gothic" w:cs="Arial"/>
          <w:color w:val="000000"/>
        </w:rPr>
      </w:pPr>
      <w:r>
        <w:rPr>
          <w:rFonts w:ascii="Century Gothic" w:hAnsi="Century Gothic" w:cs="Arial"/>
          <w:color w:val="000000"/>
        </w:rPr>
        <w:t xml:space="preserve">As the sports fieldhouse nears completion, </w:t>
      </w:r>
      <w:r w:rsidR="008A39FA">
        <w:rPr>
          <w:rFonts w:ascii="Century Gothic" w:hAnsi="Century Gothic" w:cs="Arial"/>
          <w:color w:val="000000"/>
        </w:rPr>
        <w:t>all ext</w:t>
      </w:r>
      <w:r w:rsidR="00E21AE5">
        <w:rPr>
          <w:rFonts w:ascii="Century Gothic" w:hAnsi="Century Gothic" w:cs="Arial"/>
          <w:color w:val="000000"/>
        </w:rPr>
        <w:t xml:space="preserve">erior improvements </w:t>
      </w:r>
      <w:r>
        <w:rPr>
          <w:rFonts w:ascii="Century Gothic" w:hAnsi="Century Gothic" w:cs="Arial"/>
          <w:color w:val="000000"/>
        </w:rPr>
        <w:t xml:space="preserve">such as the parking lots, entry road, walkways and landscaping will be done by a combination of park staff and contract labor. </w:t>
      </w:r>
      <w:r w:rsidR="00E21AE5">
        <w:rPr>
          <w:rFonts w:ascii="Century Gothic" w:hAnsi="Century Gothic" w:cs="Arial"/>
          <w:color w:val="000000"/>
        </w:rPr>
        <w:t xml:space="preserve"> Staff anticipates that the sports fieldhouse and site work will be completed by May 2019</w:t>
      </w:r>
      <w:r w:rsidR="00EE020E">
        <w:rPr>
          <w:rFonts w:ascii="Century Gothic" w:hAnsi="Century Gothic" w:cs="Arial"/>
          <w:color w:val="000000"/>
        </w:rPr>
        <w:t>,</w:t>
      </w:r>
      <w:r w:rsidR="00066818">
        <w:rPr>
          <w:rFonts w:ascii="Century Gothic" w:hAnsi="Century Gothic" w:cs="Arial"/>
          <w:color w:val="000000"/>
        </w:rPr>
        <w:t xml:space="preserve"> which is critical to the summer sports tournament schedule</w:t>
      </w:r>
      <w:r w:rsidR="00E21AE5">
        <w:rPr>
          <w:rFonts w:ascii="Century Gothic" w:hAnsi="Century Gothic" w:cs="Arial"/>
          <w:color w:val="000000"/>
        </w:rPr>
        <w:t>.</w:t>
      </w:r>
      <w:r w:rsidR="008A39FA">
        <w:rPr>
          <w:rFonts w:ascii="Century Gothic" w:hAnsi="Century Gothic" w:cs="Arial"/>
          <w:color w:val="000000"/>
        </w:rPr>
        <w:t xml:space="preserve"> </w:t>
      </w:r>
      <w:r w:rsidR="0026677C">
        <w:rPr>
          <w:rFonts w:ascii="Century Gothic" w:hAnsi="Century Gothic" w:cs="Arial"/>
          <w:color w:val="000000"/>
        </w:rPr>
        <w:t xml:space="preserve">Staff has found that a large number of amateur youth sports tournaments occur during the summer including state, regional and national tournaments sponsored by organizations such as Mid-America Youth Basketball (MAYB), Missouri Valley Amateur Athletic Union, Heart of America Volleyball, as well as numerous independent tournaments.  Staff has been in contact with the Show-Me State Games and is making arrangements for use of the facility for the 2019 games. </w:t>
      </w:r>
    </w:p>
    <w:p w14:paraId="46CE4782" w14:textId="77777777" w:rsidR="00D63048" w:rsidRDefault="00D63048" w:rsidP="00065006">
      <w:pPr>
        <w:rPr>
          <w:rFonts w:ascii="Century Gothic" w:hAnsi="Century Gothic" w:cs="Arial"/>
          <w:color w:val="000000"/>
        </w:rPr>
      </w:pPr>
    </w:p>
    <w:p w14:paraId="562143C8" w14:textId="08579880" w:rsidR="00A04D35" w:rsidRPr="00A04D35" w:rsidRDefault="00D409CF" w:rsidP="00A04D35">
      <w:pPr>
        <w:shd w:val="clear" w:color="auto" w:fill="FFFFFF"/>
        <w:rPr>
          <w:rFonts w:ascii="Century Gothic" w:hAnsi="Century Gothic" w:cs="Arial"/>
          <w:color w:val="222222"/>
        </w:rPr>
      </w:pPr>
      <w:r>
        <w:rPr>
          <w:rFonts w:ascii="Century Gothic" w:hAnsi="Century Gothic" w:cs="Arial"/>
          <w:color w:val="222222"/>
        </w:rPr>
        <w:t xml:space="preserve">P&amp;R </w:t>
      </w:r>
      <w:r w:rsidR="00A04D35" w:rsidRPr="00A04D35">
        <w:rPr>
          <w:rFonts w:ascii="Century Gothic" w:hAnsi="Century Gothic" w:cs="Arial"/>
          <w:color w:val="222222"/>
        </w:rPr>
        <w:t xml:space="preserve">staff has prepared an </w:t>
      </w:r>
      <w:r w:rsidR="0026677C">
        <w:rPr>
          <w:rFonts w:ascii="Century Gothic" w:hAnsi="Century Gothic" w:cs="Arial"/>
          <w:color w:val="222222"/>
        </w:rPr>
        <w:t>operating</w:t>
      </w:r>
      <w:r w:rsidR="00A04D35" w:rsidRPr="00A04D35">
        <w:rPr>
          <w:rFonts w:ascii="Century Gothic" w:hAnsi="Century Gothic" w:cs="Arial"/>
          <w:color w:val="222222"/>
        </w:rPr>
        <w:t xml:space="preserve"> Pro Forma for the sports fieldhouse to anticipate operational needs and project future revenues for the facility. Staff believes that for a period of 12 months the new operating expenses of the facility will be approximately $190,000. These expenses will include items such as part-time staff, concession items for resale, building maintenance and utilities.  After research</w:t>
      </w:r>
      <w:r w:rsidR="00D63048">
        <w:rPr>
          <w:rFonts w:ascii="Century Gothic" w:hAnsi="Century Gothic" w:cs="Arial"/>
          <w:color w:val="222222"/>
        </w:rPr>
        <w:t>ing</w:t>
      </w:r>
      <w:r w:rsidR="00A04D35" w:rsidRPr="00A04D35">
        <w:rPr>
          <w:rFonts w:ascii="Century Gothic" w:hAnsi="Century Gothic" w:cs="Arial"/>
          <w:color w:val="222222"/>
        </w:rPr>
        <w:t xml:space="preserve"> similar </w:t>
      </w:r>
      <w:r w:rsidR="00D63048">
        <w:rPr>
          <w:rFonts w:ascii="Century Gothic" w:hAnsi="Century Gothic" w:cs="Arial"/>
          <w:color w:val="222222"/>
        </w:rPr>
        <w:t xml:space="preserve">recreation </w:t>
      </w:r>
      <w:r w:rsidR="00A04D35" w:rsidRPr="00A04D35">
        <w:rPr>
          <w:rFonts w:ascii="Century Gothic" w:hAnsi="Century Gothic" w:cs="Arial"/>
          <w:color w:val="222222"/>
        </w:rPr>
        <w:t>facilities, staff believes that annual revenues will be equal to the operating expenses of the facility. This projection of 100% matching revenues and expenses is based on liberal estimates for expenses and conservative estimates for revenue. As part of the FY-2019 budget, the sports fieldhouse budget will be included b</w:t>
      </w:r>
      <w:r w:rsidR="00460ACC">
        <w:rPr>
          <w:rFonts w:ascii="Century Gothic" w:hAnsi="Century Gothic" w:cs="Arial"/>
          <w:color w:val="222222"/>
        </w:rPr>
        <w:t xml:space="preserve">ased on an operating period of </w:t>
      </w:r>
      <w:r w:rsidR="008F67B6">
        <w:rPr>
          <w:rFonts w:ascii="Century Gothic" w:hAnsi="Century Gothic" w:cs="Arial"/>
          <w:color w:val="222222"/>
        </w:rPr>
        <w:t xml:space="preserve">just over </w:t>
      </w:r>
      <w:r w:rsidR="00460ACC">
        <w:rPr>
          <w:rFonts w:ascii="Century Gothic" w:hAnsi="Century Gothic" w:cs="Arial"/>
          <w:color w:val="222222"/>
        </w:rPr>
        <w:t>six</w:t>
      </w:r>
      <w:r w:rsidR="00A04D35" w:rsidRPr="00A04D35">
        <w:rPr>
          <w:rFonts w:ascii="Century Gothic" w:hAnsi="Century Gothic" w:cs="Arial"/>
          <w:color w:val="222222"/>
        </w:rPr>
        <w:t xml:space="preserve"> months. All proposed fees and charges for the fieldhouse were developed based on similar facilities located in and near Missouri. On May 18, 2017, the Parks and Recreation Commission reviewed the proposed fees and charges and approved them as proposed by sta</w:t>
      </w:r>
      <w:r w:rsidR="00EE020E">
        <w:rPr>
          <w:rFonts w:ascii="Century Gothic" w:hAnsi="Century Gothic" w:cs="Arial"/>
          <w:color w:val="222222"/>
        </w:rPr>
        <w:t>ff. </w:t>
      </w:r>
      <w:r w:rsidR="008F67B6">
        <w:rPr>
          <w:rFonts w:ascii="Century Gothic" w:hAnsi="Century Gothic" w:cs="Arial"/>
          <w:color w:val="222222"/>
        </w:rPr>
        <w:t xml:space="preserve">As done with all new fees and charges, staff will present them for Council consideration as part of the </w:t>
      </w:r>
      <w:r w:rsidR="00A04D35" w:rsidRPr="00A04D35">
        <w:rPr>
          <w:rFonts w:ascii="Century Gothic" w:hAnsi="Century Gothic" w:cs="Arial"/>
          <w:color w:val="222222"/>
        </w:rPr>
        <w:t>FY-2019 budget request.</w:t>
      </w:r>
    </w:p>
    <w:p w14:paraId="55324571" w14:textId="77777777" w:rsidR="001B14E4" w:rsidRDefault="001B14E4" w:rsidP="00A50CD8">
      <w:pPr>
        <w:rPr>
          <w:rFonts w:ascii="Century Gothic" w:hAnsi="Century Gothic"/>
        </w:rPr>
      </w:pPr>
    </w:p>
    <w:p w14:paraId="7D758C1E" w14:textId="3F443E78" w:rsidR="00B52A43" w:rsidRDefault="00B52A43" w:rsidP="00A50CD8">
      <w:pPr>
        <w:rPr>
          <w:rFonts w:ascii="Century Gothic" w:hAnsi="Century Gothic"/>
        </w:rPr>
      </w:pPr>
      <w:r>
        <w:rPr>
          <w:rFonts w:ascii="Century Gothic" w:hAnsi="Century Gothic"/>
        </w:rPr>
        <w:t xml:space="preserve">The project budget also includes all required furniture, fixtures and equipment </w:t>
      </w:r>
      <w:r w:rsidR="005A7591">
        <w:rPr>
          <w:rFonts w:ascii="Century Gothic" w:hAnsi="Century Gothic"/>
        </w:rPr>
        <w:t xml:space="preserve">(FFE) </w:t>
      </w:r>
      <w:r>
        <w:rPr>
          <w:rFonts w:ascii="Century Gothic" w:hAnsi="Century Gothic"/>
        </w:rPr>
        <w:t>n</w:t>
      </w:r>
      <w:r w:rsidR="00EE020E">
        <w:rPr>
          <w:rFonts w:ascii="Century Gothic" w:hAnsi="Century Gothic"/>
        </w:rPr>
        <w:t xml:space="preserve">eeded to operate the facility. </w:t>
      </w:r>
      <w:r>
        <w:rPr>
          <w:rFonts w:ascii="Century Gothic" w:hAnsi="Century Gothic"/>
        </w:rPr>
        <w:t xml:space="preserve">P&amp;R staff will work with the Information Technology Department on needed phone, computer, and internet needs. </w:t>
      </w:r>
      <w:r w:rsidR="005A7591">
        <w:rPr>
          <w:rFonts w:ascii="Century Gothic" w:hAnsi="Century Gothic"/>
        </w:rPr>
        <w:t>Other partnerships includ</w:t>
      </w:r>
      <w:r w:rsidR="003D548E">
        <w:rPr>
          <w:rFonts w:ascii="Century Gothic" w:hAnsi="Century Gothic"/>
        </w:rPr>
        <w:t xml:space="preserve">e Public Works, Water &amp; Light, and </w:t>
      </w:r>
      <w:r w:rsidR="005A7591">
        <w:rPr>
          <w:rFonts w:ascii="Century Gothic" w:hAnsi="Century Gothic"/>
        </w:rPr>
        <w:t xml:space="preserve">Public Safety on issues such as street design, storm water BMP’s, street lighting, building access, sprinkler system and security. </w:t>
      </w:r>
    </w:p>
    <w:p w14:paraId="2A32E485" w14:textId="77777777" w:rsidR="00B52A43" w:rsidRDefault="00B52A43" w:rsidP="00A50CD8">
      <w:pPr>
        <w:rPr>
          <w:rFonts w:ascii="Century Gothic" w:hAnsi="Century Gothic"/>
        </w:rPr>
      </w:pPr>
    </w:p>
    <w:p w14:paraId="049EEE93" w14:textId="52B6DFBD" w:rsidR="00065006" w:rsidRDefault="00065006" w:rsidP="00065006">
      <w:pPr>
        <w:rPr>
          <w:rFonts w:ascii="Century Gothic" w:hAnsi="Century Gothic"/>
        </w:rPr>
      </w:pPr>
      <w:r>
        <w:rPr>
          <w:rFonts w:ascii="Century Gothic" w:hAnsi="Century Gothic"/>
        </w:rPr>
        <w:t>The design of the sports fieldhouse allow</w:t>
      </w:r>
      <w:r w:rsidR="0071668E">
        <w:rPr>
          <w:rFonts w:ascii="Century Gothic" w:hAnsi="Century Gothic"/>
        </w:rPr>
        <w:t>s</w:t>
      </w:r>
      <w:r>
        <w:rPr>
          <w:rFonts w:ascii="Century Gothic" w:hAnsi="Century Gothic"/>
        </w:rPr>
        <w:t xml:space="preserve"> for </w:t>
      </w:r>
      <w:r w:rsidR="00C912C3">
        <w:rPr>
          <w:rFonts w:ascii="Century Gothic" w:hAnsi="Century Gothic"/>
        </w:rPr>
        <w:t xml:space="preserve">expansion of up to four additional </w:t>
      </w:r>
      <w:r w:rsidR="0071668E">
        <w:rPr>
          <w:rFonts w:ascii="Century Gothic" w:hAnsi="Century Gothic"/>
        </w:rPr>
        <w:t xml:space="preserve">basketball </w:t>
      </w:r>
      <w:r>
        <w:rPr>
          <w:rFonts w:ascii="Century Gothic" w:hAnsi="Century Gothic"/>
        </w:rPr>
        <w:t>courts</w:t>
      </w:r>
      <w:r w:rsidR="0071668E">
        <w:rPr>
          <w:rFonts w:ascii="Century Gothic" w:hAnsi="Century Gothic"/>
        </w:rPr>
        <w:t xml:space="preserve"> and six indoor tennis courts.</w:t>
      </w:r>
      <w:r w:rsidR="003D548E">
        <w:rPr>
          <w:rFonts w:ascii="Century Gothic" w:hAnsi="Century Gothic"/>
        </w:rPr>
        <w:t xml:space="preserve"> </w:t>
      </w:r>
      <w:r w:rsidR="008F67B6">
        <w:rPr>
          <w:rFonts w:ascii="Century Gothic" w:hAnsi="Century Gothic"/>
        </w:rPr>
        <w:t xml:space="preserve">Once </w:t>
      </w:r>
      <w:r w:rsidR="003D548E">
        <w:rPr>
          <w:rFonts w:ascii="Century Gothic" w:hAnsi="Century Gothic"/>
        </w:rPr>
        <w:t xml:space="preserve">all phases are </w:t>
      </w:r>
      <w:r w:rsidR="008F67B6">
        <w:rPr>
          <w:rFonts w:ascii="Century Gothic" w:hAnsi="Century Gothic"/>
        </w:rPr>
        <w:t>completed</w:t>
      </w:r>
      <w:r w:rsidR="003D548E">
        <w:rPr>
          <w:rFonts w:ascii="Century Gothic" w:hAnsi="Century Gothic"/>
        </w:rPr>
        <w:t>,</w:t>
      </w:r>
      <w:r w:rsidR="008F67B6">
        <w:rPr>
          <w:rFonts w:ascii="Century Gothic" w:hAnsi="Century Gothic"/>
        </w:rPr>
        <w:t xml:space="preserve"> the </w:t>
      </w:r>
      <w:proofErr w:type="spellStart"/>
      <w:r w:rsidR="008F67B6">
        <w:rPr>
          <w:rFonts w:ascii="Century Gothic" w:hAnsi="Century Gothic"/>
        </w:rPr>
        <w:t>fi</w:t>
      </w:r>
      <w:r w:rsidR="003D548E">
        <w:rPr>
          <w:rFonts w:ascii="Century Gothic" w:hAnsi="Century Gothic"/>
        </w:rPr>
        <w:t>eldhouse</w:t>
      </w:r>
      <w:proofErr w:type="spellEnd"/>
      <w:r w:rsidR="003D548E">
        <w:rPr>
          <w:rFonts w:ascii="Century Gothic" w:hAnsi="Century Gothic"/>
        </w:rPr>
        <w:t xml:space="preserve"> will consist of eight </w:t>
      </w:r>
      <w:r w:rsidR="008F67B6">
        <w:rPr>
          <w:rFonts w:ascii="Century Gothic" w:hAnsi="Century Gothic"/>
        </w:rPr>
        <w:t xml:space="preserve">basketball courts, six tennis courts and supporting amenities such as more restrooms, meeting space and storage.  </w:t>
      </w:r>
      <w:r w:rsidR="00C912C3">
        <w:rPr>
          <w:rFonts w:ascii="Century Gothic" w:hAnsi="Century Gothic"/>
        </w:rPr>
        <w:t>If it is desired that 12 basketball courts are needed, the tennis courts could be replaced wit</w:t>
      </w:r>
      <w:r w:rsidR="003D548E">
        <w:rPr>
          <w:rFonts w:ascii="Century Gothic" w:hAnsi="Century Gothic"/>
        </w:rPr>
        <w:t xml:space="preserve">h four more basketball courts. </w:t>
      </w:r>
      <w:r w:rsidR="00C912C3">
        <w:rPr>
          <w:rFonts w:ascii="Century Gothic" w:hAnsi="Century Gothic"/>
        </w:rPr>
        <w:t>The phased approach allows time for evaluation of market needs.  F</w:t>
      </w:r>
      <w:r>
        <w:rPr>
          <w:rFonts w:ascii="Century Gothic" w:hAnsi="Century Gothic"/>
        </w:rPr>
        <w:t xml:space="preserve">unding for the additional courts </w:t>
      </w:r>
      <w:r w:rsidR="00C912C3">
        <w:rPr>
          <w:rFonts w:ascii="Century Gothic" w:hAnsi="Century Gothic"/>
        </w:rPr>
        <w:t>could</w:t>
      </w:r>
      <w:r>
        <w:rPr>
          <w:rFonts w:ascii="Century Gothic" w:hAnsi="Century Gothic"/>
        </w:rPr>
        <w:t xml:space="preserve"> occur </w:t>
      </w:r>
      <w:r w:rsidR="00C912C3">
        <w:rPr>
          <w:rFonts w:ascii="Century Gothic" w:hAnsi="Century Gothic"/>
        </w:rPr>
        <w:t xml:space="preserve">as a project in the 2021 </w:t>
      </w:r>
      <w:r>
        <w:rPr>
          <w:rFonts w:ascii="Century Gothic" w:hAnsi="Century Gothic"/>
        </w:rPr>
        <w:t xml:space="preserve">Park Sales Tax </w:t>
      </w:r>
      <w:r w:rsidR="00C912C3">
        <w:rPr>
          <w:rFonts w:ascii="Century Gothic" w:hAnsi="Century Gothic"/>
        </w:rPr>
        <w:t xml:space="preserve">renewal </w:t>
      </w:r>
      <w:r w:rsidR="008F67B6">
        <w:rPr>
          <w:rFonts w:ascii="Century Gothic" w:hAnsi="Century Gothic"/>
        </w:rPr>
        <w:t xml:space="preserve">or </w:t>
      </w:r>
      <w:r>
        <w:rPr>
          <w:rFonts w:ascii="Century Gothic" w:hAnsi="Century Gothic"/>
        </w:rPr>
        <w:t>by donation.</w:t>
      </w:r>
    </w:p>
    <w:p w14:paraId="479214C5" w14:textId="77777777" w:rsidR="005A7591" w:rsidRDefault="005A7591" w:rsidP="00065006">
      <w:pPr>
        <w:rPr>
          <w:rFonts w:ascii="Century Gothic" w:hAnsi="Century Gothic"/>
        </w:rPr>
      </w:pPr>
    </w:p>
    <w:p w14:paraId="4A33A341" w14:textId="77777777" w:rsidR="005A7591" w:rsidRDefault="005A7591" w:rsidP="00065006">
      <w:pPr>
        <w:rPr>
          <w:rFonts w:ascii="Century Gothic" w:hAnsi="Century Gothic"/>
        </w:rPr>
      </w:pPr>
    </w:p>
    <w:p w14:paraId="3A0ADEB6" w14:textId="77777777" w:rsidR="005A7591" w:rsidRDefault="005A7591" w:rsidP="00065006">
      <w:pPr>
        <w:rPr>
          <w:rFonts w:ascii="Century Gothic" w:hAnsi="Century Gothic"/>
        </w:rPr>
      </w:pPr>
    </w:p>
    <w:p w14:paraId="4E0ECDC0" w14:textId="77777777" w:rsidR="005A7591" w:rsidRDefault="005A7591" w:rsidP="00065006">
      <w:pPr>
        <w:rPr>
          <w:rFonts w:ascii="Century Gothic" w:hAnsi="Century Gothic"/>
        </w:rPr>
      </w:pPr>
    </w:p>
    <w:p w14:paraId="28F80C3A" w14:textId="77777777" w:rsidR="005A7591" w:rsidRDefault="005A7591" w:rsidP="00065006">
      <w:pPr>
        <w:rPr>
          <w:rFonts w:ascii="Century Gothic" w:hAnsi="Century Gothic"/>
        </w:rPr>
      </w:pPr>
    </w:p>
    <w:p w14:paraId="4EF9DFDE" w14:textId="77777777" w:rsidR="005A7591" w:rsidRDefault="005A7591" w:rsidP="00065006">
      <w:pPr>
        <w:rPr>
          <w:rFonts w:ascii="Century Gothic" w:hAnsi="Century Gothic"/>
        </w:rPr>
      </w:pPr>
    </w:p>
    <w:p w14:paraId="630E1679" w14:textId="77777777" w:rsidR="005A7591" w:rsidRDefault="005A7591" w:rsidP="00065006">
      <w:pPr>
        <w:rPr>
          <w:rFonts w:ascii="Century Gothic" w:hAnsi="Century Gothic"/>
        </w:rPr>
      </w:pPr>
    </w:p>
    <w:p w14:paraId="26711EB7"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002F728A" wp14:editId="3749C6BD">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ECDC2FA" w14:textId="77777777"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F728A"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14:paraId="1ECDC2FA" w14:textId="77777777"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14:paraId="5CB41504" w14:textId="77777777" w:rsidR="002773F7" w:rsidRDefault="002773F7">
      <w:pPr>
        <w:rPr>
          <w:rFonts w:ascii="Century Gothic" w:hAnsi="Century Gothic"/>
        </w:rPr>
      </w:pPr>
    </w:p>
    <w:p w14:paraId="03971FAF" w14:textId="77777777" w:rsidR="00C379A1" w:rsidRDefault="00C379A1">
      <w:pPr>
        <w:rPr>
          <w:rFonts w:ascii="Century Gothic" w:hAnsi="Century Gothic"/>
        </w:rPr>
      </w:pPr>
    </w:p>
    <w:p w14:paraId="57A73F42" w14:textId="4CB2357E"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21AE5">
            <w:rPr>
              <w:rStyle w:val="Style3"/>
            </w:rPr>
            <w:t>The total project budget for phase I construction of the sports fieldhouse at Philips Park is $</w:t>
          </w:r>
          <w:r w:rsidR="00392859">
            <w:rPr>
              <w:rStyle w:val="Style3"/>
            </w:rPr>
            <w:t>3</w:t>
          </w:r>
          <w:r w:rsidR="00E21AE5">
            <w:rPr>
              <w:rStyle w:val="Style3"/>
            </w:rPr>
            <w:t>,</w:t>
          </w:r>
          <w:r w:rsidR="00392859">
            <w:rPr>
              <w:rStyle w:val="Style3"/>
            </w:rPr>
            <w:t>950</w:t>
          </w:r>
          <w:r w:rsidR="00E21AE5">
            <w:rPr>
              <w:rStyle w:val="Style3"/>
            </w:rPr>
            <w:t>,000 and includes $2,700,000 in Park Sales Tax funds (</w:t>
          </w:r>
        </w:sdtContent>
      </w:sdt>
      <w:r w:rsidR="00E21AE5">
        <w:rPr>
          <w:rFonts w:ascii="Century Gothic" w:hAnsi="Century Gothic"/>
        </w:rPr>
        <w:t>$1,130,000 in FY17 and $1,570,000 in FY18), $1,000,000 in grant funding from the Columbia Convention and Visitors Bureau and $</w:t>
      </w:r>
      <w:r w:rsidR="00392859">
        <w:rPr>
          <w:rFonts w:ascii="Century Gothic" w:hAnsi="Century Gothic"/>
        </w:rPr>
        <w:t>25</w:t>
      </w:r>
      <w:r w:rsidR="00E21AE5">
        <w:rPr>
          <w:rFonts w:ascii="Century Gothic" w:hAnsi="Century Gothic"/>
        </w:rPr>
        <w:t>0,00 in donations from loca</w:t>
      </w:r>
      <w:r w:rsidR="0071668E">
        <w:rPr>
          <w:rFonts w:ascii="Century Gothic" w:hAnsi="Century Gothic"/>
        </w:rPr>
        <w:t>l organizations and individuals</w:t>
      </w:r>
      <w:r w:rsidR="008F67B6">
        <w:rPr>
          <w:rFonts w:ascii="Century Gothic" w:hAnsi="Century Gothic"/>
        </w:rPr>
        <w:t xml:space="preserve">, </w:t>
      </w:r>
      <w:r w:rsidR="0071668E">
        <w:rPr>
          <w:rFonts w:ascii="Century Gothic" w:hAnsi="Century Gothic"/>
        </w:rPr>
        <w:t>and</w:t>
      </w:r>
      <w:r w:rsidR="008F67B6">
        <w:rPr>
          <w:rFonts w:ascii="Century Gothic" w:hAnsi="Century Gothic"/>
        </w:rPr>
        <w:t>/or</w:t>
      </w:r>
      <w:r w:rsidR="0071668E">
        <w:rPr>
          <w:rFonts w:ascii="Century Gothic" w:hAnsi="Century Gothic"/>
        </w:rPr>
        <w:t xml:space="preserve"> </w:t>
      </w:r>
      <w:r w:rsidR="008F67B6">
        <w:rPr>
          <w:rFonts w:ascii="Century Gothic" w:hAnsi="Century Gothic"/>
        </w:rPr>
        <w:t xml:space="preserve">generated from </w:t>
      </w:r>
      <w:r w:rsidR="0071668E">
        <w:rPr>
          <w:rFonts w:ascii="Century Gothic" w:hAnsi="Century Gothic"/>
        </w:rPr>
        <w:t>facility sponsorships.</w:t>
      </w:r>
    </w:p>
    <w:p w14:paraId="4632BA24" w14:textId="77777777" w:rsidR="00E21AE5" w:rsidRDefault="00E21AE5">
      <w:pPr>
        <w:rPr>
          <w:rFonts w:ascii="Century Gothic" w:hAnsi="Century Gothic"/>
        </w:rPr>
      </w:pPr>
    </w:p>
    <w:p w14:paraId="231BD7E3" w14:textId="5A812C4F"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20106">
            <w:rPr>
              <w:rStyle w:val="Style3"/>
            </w:rPr>
            <w:t>Staff anticipates that the Sports Fieldhouse will have annual operating revenues equal to annual expenses for the facility.  No new full-time staff will be added to the facility during the initial years of operation.</w:t>
          </w:r>
          <w:r w:rsidR="008F67B6">
            <w:rPr>
              <w:rStyle w:val="Style3"/>
            </w:rPr>
            <w:br/>
          </w:r>
        </w:sdtContent>
      </w:sdt>
    </w:p>
    <w:p w14:paraId="7E35ED03" w14:textId="395456E6" w:rsidR="00C379A1" w:rsidRDefault="00F06093">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45A19C1" wp14:editId="027A858B">
                <wp:simplePos x="0" y="0"/>
                <wp:positionH relativeFrom="column">
                  <wp:posOffset>-59954</wp:posOffset>
                </wp:positionH>
                <wp:positionV relativeFrom="paragraph">
                  <wp:posOffset>96438</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48E99484" w14:textId="77777777"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A19C1" id="_x0000_s1029" type="#_x0000_t202" style="position:absolute;margin-left:-4.7pt;margin-top:7.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" fillcolor="#a5a5a5 [2092]">
                <v:textbox style="mso-fit-shape-to-text:t">
                  <w:txbxContent>
                    <w:p w14:paraId="48E99484" w14:textId="77777777"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14:paraId="16775916" w14:textId="77777777" w:rsidR="00F06093" w:rsidRDefault="00F06093" w:rsidP="00C34BE7">
      <w:pPr>
        <w:rPr>
          <w:rFonts w:ascii="Century Gothic" w:hAnsi="Century Gothic"/>
        </w:rPr>
      </w:pPr>
    </w:p>
    <w:p w14:paraId="313D8CBF" w14:textId="77777777" w:rsidR="00F06093" w:rsidRDefault="00F06093" w:rsidP="00C34BE7">
      <w:pPr>
        <w:rPr>
          <w:rFonts w:ascii="Century Gothic" w:hAnsi="Century Gothic"/>
        </w:rPr>
      </w:pPr>
    </w:p>
    <w:p w14:paraId="0F422232" w14:textId="77777777" w:rsidR="00F06093" w:rsidRDefault="001D7445" w:rsidP="00F06093">
      <w:pPr>
        <w:rPr>
          <w:rFonts w:ascii="Century Gothic" w:hAnsi="Century Gothic"/>
        </w:rPr>
      </w:pPr>
      <w:hyperlink r:id="rId9" w:history="1">
        <w:r w:rsidR="00F06093" w:rsidRPr="009B0B65">
          <w:rPr>
            <w:rStyle w:val="Hyperlink"/>
            <w:rFonts w:ascii="Century Gothic" w:hAnsi="Century Gothic"/>
          </w:rPr>
          <w:t>Vision Impact</w:t>
        </w:r>
        <w:r w:rsidR="00F06093">
          <w:rPr>
            <w:rStyle w:val="Hyperlink"/>
            <w:rFonts w:ascii="Century Gothic" w:hAnsi="Century Gothic"/>
          </w:rPr>
          <w:t>s</w:t>
        </w:r>
        <w:r w:rsidR="00F06093" w:rsidRPr="009B0B65">
          <w:rPr>
            <w:rStyle w:val="Hyperlink"/>
            <w:rFonts w:ascii="Century Gothic" w:hAnsi="Century Gothic"/>
          </w:rPr>
          <w:t>:</w:t>
        </w:r>
      </w:hyperlink>
      <w:r w:rsidR="00F06093">
        <w:rPr>
          <w:rFonts w:ascii="Century Gothic" w:hAnsi="Century Gothic"/>
        </w:rPr>
        <w:t xml:space="preserve">  </w:t>
      </w:r>
    </w:p>
    <w:p w14:paraId="1FF8F484" w14:textId="77777777"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E21AE5">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21AE5">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E21AE5">
            <w:rPr>
              <w:rStyle w:val="Style3"/>
            </w:rPr>
            <w:t>Arts &amp; Culture</w:t>
          </w:r>
        </w:sdtContent>
      </w:sdt>
    </w:p>
    <w:p w14:paraId="35234635" w14:textId="77777777" w:rsidR="00C912C3" w:rsidRDefault="00C912C3"/>
    <w:p w14:paraId="3E766637" w14:textId="77777777" w:rsidR="000E3DAB" w:rsidRDefault="001D7445">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5F3C1C60" w14:textId="77777777"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21AE5">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21AE5">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73B6D">
            <w:rPr>
              <w:rStyle w:val="Style3"/>
            </w:rPr>
            <w:t>Not Applicable</w:t>
          </w:r>
        </w:sdtContent>
      </w:sdt>
      <w:r>
        <w:rPr>
          <w:rFonts w:ascii="Century Gothic" w:hAnsi="Century Gothic"/>
        </w:rPr>
        <w:t xml:space="preserve">  </w:t>
      </w:r>
    </w:p>
    <w:p w14:paraId="284E1D13" w14:textId="77777777" w:rsidR="00C912C3" w:rsidRDefault="00C912C3">
      <w:pPr>
        <w:rPr>
          <w:rFonts w:ascii="Century Gothic" w:hAnsi="Century Gothic"/>
        </w:rPr>
      </w:pPr>
    </w:p>
    <w:p w14:paraId="0F002A89"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5F0B9FA3" wp14:editId="5BF80914">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6C80A3D0" w14:textId="77777777"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B9FA3"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14:paraId="6C80A3D0" w14:textId="77777777"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14:paraId="146C8F28" w14:textId="77777777" w:rsidR="00C379A1" w:rsidRDefault="00C379A1">
      <w:pPr>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710"/>
        <w:gridCol w:w="9108"/>
      </w:tblGrid>
      <w:tr w:rsidR="00C379A1" w14:paraId="4150C64B" w14:textId="77777777" w:rsidTr="00C25580">
        <w:tc>
          <w:tcPr>
            <w:tcW w:w="1710" w:type="dxa"/>
            <w:tcBorders>
              <w:bottom w:val="single" w:sz="4" w:space="0" w:color="auto"/>
            </w:tcBorders>
            <w:shd w:val="clear" w:color="auto" w:fill="D9D9D9" w:themeFill="background1" w:themeFillShade="D9"/>
          </w:tcPr>
          <w:p w14:paraId="23BCACA7" w14:textId="77777777" w:rsidR="00C379A1" w:rsidRDefault="00C379A1" w:rsidP="00EC2404">
            <w:pPr>
              <w:jc w:val="center"/>
              <w:rPr>
                <w:rFonts w:ascii="Century Gothic" w:hAnsi="Century Gothic"/>
              </w:rPr>
            </w:pPr>
            <w:r>
              <w:rPr>
                <w:rFonts w:ascii="Century Gothic" w:hAnsi="Century Gothic"/>
              </w:rPr>
              <w:t>Date</w:t>
            </w:r>
          </w:p>
        </w:tc>
        <w:tc>
          <w:tcPr>
            <w:tcW w:w="9108" w:type="dxa"/>
            <w:tcBorders>
              <w:bottom w:val="single" w:sz="4" w:space="0" w:color="auto"/>
            </w:tcBorders>
            <w:shd w:val="clear" w:color="auto" w:fill="D9D9D9" w:themeFill="background1" w:themeFillShade="D9"/>
          </w:tcPr>
          <w:p w14:paraId="18384236" w14:textId="77777777" w:rsidR="00C379A1" w:rsidRDefault="00C379A1" w:rsidP="00EC2404">
            <w:pPr>
              <w:jc w:val="center"/>
              <w:rPr>
                <w:rFonts w:ascii="Century Gothic" w:hAnsi="Century Gothic"/>
              </w:rPr>
            </w:pPr>
            <w:r>
              <w:rPr>
                <w:rFonts w:ascii="Century Gothic" w:hAnsi="Century Gothic"/>
              </w:rPr>
              <w:t>Action</w:t>
            </w:r>
          </w:p>
        </w:tc>
      </w:tr>
      <w:tr w:rsidR="004C26F6" w14:paraId="25559F2A" w14:textId="77777777" w:rsidTr="00C25580">
        <w:sdt>
          <w:sdtPr>
            <w:rPr>
              <w:rFonts w:ascii="Century Gothic" w:hAnsi="Century Gothic"/>
            </w:rPr>
            <w:id w:val="-543912427"/>
            <w:placeholder>
              <w:docPart w:val="AF28ABD0C79441BC88DC08AA0C134A14"/>
            </w:placeholder>
          </w:sdtPr>
          <w:sdtEndPr/>
          <w:sdtContent>
            <w:tc>
              <w:tcPr>
                <w:tcW w:w="1710" w:type="dxa"/>
                <w:shd w:val="clear" w:color="auto" w:fill="auto"/>
              </w:tcPr>
              <w:p w14:paraId="52D3F952" w14:textId="77777777" w:rsidR="00C25580" w:rsidRDefault="00C25580" w:rsidP="00C25580">
                <w:pPr>
                  <w:rPr>
                    <w:rFonts w:ascii="Century Gothic" w:hAnsi="Century Gothic"/>
                  </w:rPr>
                </w:pPr>
                <w:r>
                  <w:rPr>
                    <w:rFonts w:ascii="Century Gothic" w:hAnsi="Century Gothic"/>
                  </w:rPr>
                  <w:t>01/02/2018</w:t>
                </w:r>
              </w:p>
              <w:p w14:paraId="2910A2F8" w14:textId="77777777" w:rsidR="00C25580" w:rsidRDefault="00C25580" w:rsidP="00C25580">
                <w:pPr>
                  <w:rPr>
                    <w:rFonts w:ascii="Century Gothic" w:hAnsi="Century Gothic"/>
                  </w:rPr>
                </w:pPr>
              </w:p>
              <w:p w14:paraId="7E48D84F" w14:textId="77777777" w:rsidR="00C25580" w:rsidRDefault="00C25580" w:rsidP="00C25580">
                <w:pPr>
                  <w:rPr>
                    <w:rFonts w:ascii="Century Gothic" w:hAnsi="Century Gothic"/>
                  </w:rPr>
                </w:pPr>
              </w:p>
              <w:p w14:paraId="4B9F5532" w14:textId="77777777" w:rsidR="00C25580" w:rsidRDefault="00C25580" w:rsidP="00C25580">
                <w:pPr>
                  <w:rPr>
                    <w:rFonts w:ascii="Century Gothic" w:hAnsi="Century Gothic"/>
                  </w:rPr>
                </w:pPr>
              </w:p>
              <w:p w14:paraId="3A943ACD" w14:textId="77777777" w:rsidR="00C25580" w:rsidRDefault="00C25580" w:rsidP="00C25580">
                <w:pPr>
                  <w:rPr>
                    <w:rFonts w:ascii="Century Gothic" w:hAnsi="Century Gothic"/>
                  </w:rPr>
                </w:pPr>
                <w:r>
                  <w:rPr>
                    <w:rFonts w:ascii="Century Gothic" w:hAnsi="Century Gothic"/>
                  </w:rPr>
                  <w:t>12/04/2017</w:t>
                </w:r>
              </w:p>
              <w:p w14:paraId="63A0A9EE" w14:textId="77777777" w:rsidR="00C25580" w:rsidRDefault="00C25580" w:rsidP="00C25580">
                <w:pPr>
                  <w:rPr>
                    <w:rFonts w:ascii="Century Gothic" w:hAnsi="Century Gothic"/>
                  </w:rPr>
                </w:pPr>
              </w:p>
              <w:p w14:paraId="25A3F909" w14:textId="77777777" w:rsidR="00C25580" w:rsidRDefault="00C25580" w:rsidP="00C25580">
                <w:pPr>
                  <w:rPr>
                    <w:rFonts w:ascii="Century Gothic" w:hAnsi="Century Gothic"/>
                  </w:rPr>
                </w:pPr>
              </w:p>
              <w:p w14:paraId="1E95A57D" w14:textId="77777777" w:rsidR="00C25580" w:rsidRDefault="00C25580" w:rsidP="00C25580">
                <w:pPr>
                  <w:rPr>
                    <w:rFonts w:ascii="Century Gothic" w:hAnsi="Century Gothic"/>
                  </w:rPr>
                </w:pPr>
              </w:p>
              <w:p w14:paraId="6DFA705E" w14:textId="77777777" w:rsidR="00C25580" w:rsidRDefault="00C25580" w:rsidP="00C25580">
                <w:pPr>
                  <w:rPr>
                    <w:rFonts w:ascii="Century Gothic" w:hAnsi="Century Gothic"/>
                  </w:rPr>
                </w:pPr>
              </w:p>
              <w:p w14:paraId="3BB5BCB0" w14:textId="77777777" w:rsidR="00C25580" w:rsidRDefault="00C25580" w:rsidP="00C25580">
                <w:pPr>
                  <w:rPr>
                    <w:rFonts w:ascii="Century Gothic" w:hAnsi="Century Gothic"/>
                  </w:rPr>
                </w:pPr>
              </w:p>
              <w:p w14:paraId="46146D33" w14:textId="77777777" w:rsidR="00C25580" w:rsidRDefault="00C25580" w:rsidP="00C25580">
                <w:pPr>
                  <w:rPr>
                    <w:rFonts w:ascii="Century Gothic" w:hAnsi="Century Gothic"/>
                  </w:rPr>
                </w:pPr>
                <w:r>
                  <w:rPr>
                    <w:rFonts w:ascii="Century Gothic" w:hAnsi="Century Gothic"/>
                  </w:rPr>
                  <w:t>07/17/2017</w:t>
                </w:r>
              </w:p>
              <w:p w14:paraId="18AE1F63" w14:textId="77777777" w:rsidR="00C25580" w:rsidRDefault="00C25580" w:rsidP="00C25580">
                <w:pPr>
                  <w:rPr>
                    <w:rFonts w:ascii="Century Gothic" w:hAnsi="Century Gothic"/>
                  </w:rPr>
                </w:pPr>
              </w:p>
              <w:p w14:paraId="6AF6D4FB" w14:textId="77777777" w:rsidR="00C25580" w:rsidRDefault="00C25580" w:rsidP="00C25580">
                <w:pPr>
                  <w:rPr>
                    <w:rFonts w:ascii="Century Gothic" w:hAnsi="Century Gothic"/>
                  </w:rPr>
                </w:pPr>
              </w:p>
              <w:p w14:paraId="1A558DFB" w14:textId="77777777" w:rsidR="00C25580" w:rsidRDefault="00C25580" w:rsidP="00C25580">
                <w:pPr>
                  <w:rPr>
                    <w:rFonts w:ascii="Century Gothic" w:hAnsi="Century Gothic"/>
                  </w:rPr>
                </w:pPr>
              </w:p>
              <w:p w14:paraId="5F34A621" w14:textId="77777777" w:rsidR="00C25580" w:rsidRDefault="00C25580" w:rsidP="00C25580">
                <w:pPr>
                  <w:rPr>
                    <w:rFonts w:ascii="Century Gothic" w:hAnsi="Century Gothic"/>
                  </w:rPr>
                </w:pPr>
              </w:p>
              <w:p w14:paraId="01D638ED" w14:textId="77777777" w:rsidR="00C25580" w:rsidRDefault="00CB6141" w:rsidP="00C25580">
                <w:pPr>
                  <w:rPr>
                    <w:rFonts w:ascii="Century Gothic" w:hAnsi="Century Gothic"/>
                  </w:rPr>
                </w:pPr>
                <w:r>
                  <w:rPr>
                    <w:rFonts w:ascii="Century Gothic" w:hAnsi="Century Gothic"/>
                  </w:rPr>
                  <w:lastRenderedPageBreak/>
                  <w:t>08/07/2017</w:t>
                </w:r>
              </w:p>
              <w:p w14:paraId="12529605" w14:textId="77777777" w:rsidR="00C25580" w:rsidRDefault="00C25580" w:rsidP="00C25580">
                <w:pPr>
                  <w:rPr>
                    <w:rFonts w:ascii="Century Gothic" w:hAnsi="Century Gothic"/>
                  </w:rPr>
                </w:pPr>
              </w:p>
              <w:p w14:paraId="055200F5" w14:textId="77777777" w:rsidR="00C25580" w:rsidRDefault="00C25580" w:rsidP="00C25580">
                <w:pPr>
                  <w:rPr>
                    <w:rFonts w:ascii="Century Gothic" w:hAnsi="Century Gothic"/>
                  </w:rPr>
                </w:pPr>
              </w:p>
              <w:p w14:paraId="35FB77E5" w14:textId="77777777" w:rsidR="00C25580" w:rsidRDefault="00C25580" w:rsidP="00C25580">
                <w:pPr>
                  <w:rPr>
                    <w:rFonts w:ascii="Century Gothic" w:hAnsi="Century Gothic"/>
                  </w:rPr>
                </w:pPr>
              </w:p>
              <w:p w14:paraId="0B334B36" w14:textId="77777777" w:rsidR="00C25580" w:rsidRDefault="00C25580" w:rsidP="00C25580">
                <w:pPr>
                  <w:rPr>
                    <w:rFonts w:ascii="Century Gothic" w:hAnsi="Century Gothic"/>
                  </w:rPr>
                </w:pPr>
              </w:p>
              <w:p w14:paraId="49D900E0" w14:textId="77777777" w:rsidR="00C25580" w:rsidRDefault="00C25580" w:rsidP="00C25580">
                <w:pPr>
                  <w:rPr>
                    <w:rFonts w:ascii="Century Gothic" w:hAnsi="Century Gothic"/>
                  </w:rPr>
                </w:pPr>
              </w:p>
              <w:p w14:paraId="25037C4D" w14:textId="77777777" w:rsidR="00C25580" w:rsidRDefault="00C25580" w:rsidP="00C25580">
                <w:pPr>
                  <w:rPr>
                    <w:rFonts w:ascii="Century Gothic" w:hAnsi="Century Gothic"/>
                  </w:rPr>
                </w:pPr>
              </w:p>
              <w:p w14:paraId="11C4512B" w14:textId="77777777" w:rsidR="00C25580" w:rsidRDefault="00C25580" w:rsidP="00C25580">
                <w:pPr>
                  <w:rPr>
                    <w:rFonts w:ascii="Century Gothic" w:hAnsi="Century Gothic"/>
                  </w:rPr>
                </w:pPr>
              </w:p>
              <w:p w14:paraId="336AA521" w14:textId="77777777" w:rsidR="00CB6141" w:rsidRDefault="00CB6141" w:rsidP="00C25580">
                <w:pPr>
                  <w:rPr>
                    <w:rFonts w:ascii="Century Gothic" w:hAnsi="Century Gothic"/>
                  </w:rPr>
                </w:pPr>
                <w:r>
                  <w:rPr>
                    <w:rFonts w:ascii="Century Gothic" w:hAnsi="Century Gothic"/>
                  </w:rPr>
                  <w:t>12/05/2017</w:t>
                </w:r>
              </w:p>
              <w:p w14:paraId="1D4DB9E8" w14:textId="77777777" w:rsidR="00CB6141" w:rsidRDefault="00CB6141" w:rsidP="00C25580">
                <w:pPr>
                  <w:rPr>
                    <w:rFonts w:ascii="Century Gothic" w:hAnsi="Century Gothic"/>
                  </w:rPr>
                </w:pPr>
              </w:p>
              <w:p w14:paraId="49E1C7BB" w14:textId="77777777" w:rsidR="00CB6141" w:rsidRDefault="00CB6141" w:rsidP="00C25580">
                <w:pPr>
                  <w:rPr>
                    <w:rFonts w:ascii="Century Gothic" w:hAnsi="Century Gothic"/>
                  </w:rPr>
                </w:pPr>
              </w:p>
              <w:p w14:paraId="75B83197" w14:textId="77777777" w:rsidR="00CB6141" w:rsidRDefault="00CB6141" w:rsidP="00C25580">
                <w:pPr>
                  <w:rPr>
                    <w:rFonts w:ascii="Century Gothic" w:hAnsi="Century Gothic"/>
                  </w:rPr>
                </w:pPr>
              </w:p>
              <w:p w14:paraId="365353D5" w14:textId="77777777" w:rsidR="00CB6141" w:rsidRDefault="00CB6141" w:rsidP="00C25580">
                <w:pPr>
                  <w:rPr>
                    <w:rFonts w:ascii="Century Gothic" w:hAnsi="Century Gothic"/>
                  </w:rPr>
                </w:pPr>
              </w:p>
              <w:p w14:paraId="35C3F476" w14:textId="77777777" w:rsidR="00CB6141" w:rsidRDefault="00CB6141" w:rsidP="00C25580">
                <w:pPr>
                  <w:rPr>
                    <w:rFonts w:ascii="Century Gothic" w:hAnsi="Century Gothic"/>
                  </w:rPr>
                </w:pPr>
              </w:p>
              <w:p w14:paraId="398623CA" w14:textId="77777777" w:rsidR="00CB6141" w:rsidRDefault="00E1112A" w:rsidP="00C25580">
                <w:pPr>
                  <w:rPr>
                    <w:rFonts w:ascii="Century Gothic" w:hAnsi="Century Gothic"/>
                  </w:rPr>
                </w:pPr>
                <w:r>
                  <w:rPr>
                    <w:rFonts w:ascii="Century Gothic" w:hAnsi="Century Gothic"/>
                  </w:rPr>
                  <w:t>12/07/2015</w:t>
                </w:r>
              </w:p>
              <w:p w14:paraId="6A17DCD0" w14:textId="77777777" w:rsidR="004C26F6" w:rsidRDefault="004C26F6" w:rsidP="00C25580">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9108" w:type="dxa"/>
                <w:shd w:val="clear" w:color="auto" w:fill="auto"/>
              </w:tcPr>
              <w:p w14:paraId="307F0F00" w14:textId="77777777" w:rsidR="00C25580" w:rsidRDefault="00C25580" w:rsidP="00C25580">
                <w:pPr>
                  <w:rPr>
                    <w:rFonts w:ascii="Century Gothic" w:hAnsi="Century Gothic"/>
                  </w:rPr>
                </w:pPr>
                <w:r>
                  <w:rPr>
                    <w:rFonts w:ascii="Century Gothic" w:hAnsi="Century Gothic"/>
                  </w:rPr>
                  <w:t>Council Report: Sports Fieldhouse Project History and Status</w:t>
                </w:r>
              </w:p>
              <w:p w14:paraId="156F3B02" w14:textId="77777777" w:rsidR="00C25580" w:rsidRDefault="001D7445" w:rsidP="00C25580">
                <w:pPr>
                  <w:rPr>
                    <w:rFonts w:ascii="Century Gothic" w:hAnsi="Century Gothic"/>
                  </w:rPr>
                </w:pPr>
                <w:hyperlink r:id="rId11" w:history="1">
                  <w:r w:rsidR="00C25580" w:rsidRPr="003178F9">
                    <w:rPr>
                      <w:rStyle w:val="Hyperlink"/>
                      <w:rFonts w:ascii="Century Gothic" w:hAnsi="Century Gothic"/>
                    </w:rPr>
                    <w:t>https://gocolumbiamo.legistar.com/LegislationDetail.aspx?ID=3300734&amp;GUID=06FDE6B6-A2EC-4CEF-90B1-68473230EA27&amp;Options=&amp;Search</w:t>
                  </w:r>
                </w:hyperlink>
                <w:r w:rsidR="00C25580" w:rsidRPr="00C25580">
                  <w:rPr>
                    <w:rFonts w:ascii="Century Gothic" w:hAnsi="Century Gothic"/>
                  </w:rPr>
                  <w:t>=</w:t>
                </w:r>
              </w:p>
              <w:p w14:paraId="6737848E" w14:textId="77777777" w:rsidR="00C25580" w:rsidRDefault="00C25580" w:rsidP="00C25580">
                <w:pPr>
                  <w:rPr>
                    <w:rFonts w:ascii="Century Gothic" w:hAnsi="Century Gothic"/>
                  </w:rPr>
                </w:pPr>
              </w:p>
              <w:p w14:paraId="57E52AB4" w14:textId="77777777" w:rsidR="00C25580" w:rsidRDefault="00C25580" w:rsidP="00C25580">
                <w:pPr>
                  <w:rPr>
                    <w:rFonts w:ascii="Century Gothic" w:hAnsi="Century Gothic"/>
                  </w:rPr>
                </w:pPr>
                <w:r>
                  <w:rPr>
                    <w:rFonts w:ascii="Century Gothic" w:hAnsi="Century Gothic"/>
                  </w:rPr>
                  <w:t xml:space="preserve">R167-17: </w:t>
                </w:r>
                <w:r w:rsidRPr="00C25580">
                  <w:rPr>
                    <w:rFonts w:ascii="Century Gothic" w:hAnsi="Century Gothic"/>
                  </w:rPr>
                  <w:t>Authorizing Amendment No. 1 to the agreement for professional architectural services with SFS Architecture, Inc. for A. Perry Philips Park improvements</w:t>
                </w:r>
              </w:p>
              <w:p w14:paraId="0DA4238B" w14:textId="77777777" w:rsidR="00C25580" w:rsidRDefault="001D7445" w:rsidP="00C25580">
                <w:pPr>
                  <w:rPr>
                    <w:rFonts w:ascii="Century Gothic" w:hAnsi="Century Gothic"/>
                  </w:rPr>
                </w:pPr>
                <w:hyperlink r:id="rId12" w:history="1">
                  <w:r w:rsidR="00C25580" w:rsidRPr="003178F9">
                    <w:rPr>
                      <w:rStyle w:val="Hyperlink"/>
                      <w:rFonts w:ascii="Century Gothic" w:hAnsi="Century Gothic"/>
                    </w:rPr>
                    <w:t>https://gocolumbiamo.legistar.com/LegislationDetail.aspx?ID=3269468&amp;GUID=98BA09AE-9D25-458D-855B-E97E26A9B754&amp;Options=&amp;Search</w:t>
                  </w:r>
                </w:hyperlink>
                <w:r w:rsidR="00C25580" w:rsidRPr="00C25580">
                  <w:rPr>
                    <w:rFonts w:ascii="Century Gothic" w:hAnsi="Century Gothic"/>
                  </w:rPr>
                  <w:t>=</w:t>
                </w:r>
              </w:p>
              <w:p w14:paraId="6CF45167" w14:textId="77777777" w:rsidR="00C25580" w:rsidRDefault="00C25580" w:rsidP="00C25580">
                <w:pPr>
                  <w:rPr>
                    <w:rFonts w:ascii="Century Gothic" w:hAnsi="Century Gothic"/>
                  </w:rPr>
                </w:pPr>
              </w:p>
              <w:p w14:paraId="73E3C850" w14:textId="77777777" w:rsidR="00C25580" w:rsidRDefault="00C25580" w:rsidP="00C25580">
                <w:pPr>
                  <w:rPr>
                    <w:rFonts w:ascii="Century Gothic" w:hAnsi="Century Gothic"/>
                  </w:rPr>
                </w:pPr>
                <w:r>
                  <w:rPr>
                    <w:rFonts w:ascii="Century Gothic" w:hAnsi="Century Gothic"/>
                  </w:rPr>
                  <w:t>R96-17: Determining that the Columbia Sports Fieldhouse at A. Perry Philips Park qualifies for funding under the Percent for Art program</w:t>
                </w:r>
              </w:p>
              <w:p w14:paraId="0488947C" w14:textId="77777777" w:rsidR="00C25580" w:rsidRDefault="001D7445" w:rsidP="00C25580">
                <w:pPr>
                  <w:rPr>
                    <w:rFonts w:ascii="Century Gothic" w:hAnsi="Century Gothic"/>
                  </w:rPr>
                </w:pPr>
                <w:hyperlink r:id="rId13" w:history="1">
                  <w:r w:rsidR="00C25580" w:rsidRPr="003178F9">
                    <w:rPr>
                      <w:rStyle w:val="Hyperlink"/>
                      <w:rFonts w:ascii="Century Gothic" w:hAnsi="Century Gothic"/>
                    </w:rPr>
                    <w:t>https://gocolumbiamo.legistar.com/LegislationDetail.aspx?ID=3102728&amp;GUID=AFC54B37-8F81-4798-A338-BC39124F6498&amp;Options=&amp;Search</w:t>
                  </w:r>
                </w:hyperlink>
                <w:r w:rsidR="00C25580" w:rsidRPr="00C25580">
                  <w:rPr>
                    <w:rFonts w:ascii="Century Gothic" w:hAnsi="Century Gothic"/>
                  </w:rPr>
                  <w:t>=</w:t>
                </w:r>
              </w:p>
              <w:p w14:paraId="06B5106C" w14:textId="77777777" w:rsidR="00C25580" w:rsidRDefault="00C25580" w:rsidP="00C25580">
                <w:pPr>
                  <w:rPr>
                    <w:rFonts w:ascii="Century Gothic" w:hAnsi="Century Gothic"/>
                  </w:rPr>
                </w:pPr>
              </w:p>
              <w:p w14:paraId="6B43BBA0" w14:textId="77777777" w:rsidR="00C25580" w:rsidRDefault="00C25580" w:rsidP="00C25580">
                <w:pPr>
                  <w:rPr>
                    <w:rFonts w:ascii="Century Gothic" w:hAnsi="Century Gothic"/>
                  </w:rPr>
                </w:pPr>
                <w:bookmarkStart w:id="2" w:name="_GoBack"/>
                <w:bookmarkEnd w:id="2"/>
                <w:proofErr w:type="spellStart"/>
                <w:r>
                  <w:rPr>
                    <w:rFonts w:ascii="Century Gothic" w:hAnsi="Century Gothic"/>
                  </w:rPr>
                  <w:lastRenderedPageBreak/>
                  <w:t>Ord</w:t>
                </w:r>
                <w:proofErr w:type="spellEnd"/>
                <w:r>
                  <w:rPr>
                    <w:rFonts w:ascii="Century Gothic" w:hAnsi="Century Gothic"/>
                  </w:rPr>
                  <w:t xml:space="preserve"> #023254: </w:t>
                </w:r>
                <w:r w:rsidRPr="00C25580">
                  <w:rPr>
                    <w:rFonts w:ascii="Century Gothic" w:hAnsi="Century Gothic"/>
                  </w:rPr>
                  <w:t xml:space="preserve">Approving a major amendment to the PUD development plan of A. Perry Philips Park, Phase I and approving the PD - Plan of Columbia Indoor Sports Complex Philips Park for property located on the northeast corner of </w:t>
                </w:r>
                <w:proofErr w:type="spellStart"/>
                <w:r w:rsidRPr="00C25580">
                  <w:rPr>
                    <w:rFonts w:ascii="Century Gothic" w:hAnsi="Century Gothic"/>
                  </w:rPr>
                  <w:t>Gans</w:t>
                </w:r>
                <w:proofErr w:type="spellEnd"/>
                <w:r w:rsidRPr="00C25580">
                  <w:rPr>
                    <w:rFonts w:ascii="Century Gothic" w:hAnsi="Century Gothic"/>
                  </w:rPr>
                  <w:t xml:space="preserve"> Road and Bristol Lake Parkway, west of the current terminus of Philips Farm Road</w:t>
                </w:r>
                <w:r w:rsidR="00CB6141">
                  <w:rPr>
                    <w:rFonts w:ascii="Century Gothic" w:hAnsi="Century Gothic"/>
                  </w:rPr>
                  <w:t xml:space="preserve"> (Case No. 17-142)</w:t>
                </w:r>
              </w:p>
              <w:p w14:paraId="2081D267" w14:textId="77777777" w:rsidR="00C25580" w:rsidRDefault="001D7445" w:rsidP="00C25580">
                <w:pPr>
                  <w:rPr>
                    <w:rFonts w:ascii="Century Gothic" w:hAnsi="Century Gothic"/>
                  </w:rPr>
                </w:pPr>
                <w:hyperlink r:id="rId14" w:history="1">
                  <w:r w:rsidR="00C25580" w:rsidRPr="003178F9">
                    <w:rPr>
                      <w:rStyle w:val="Hyperlink"/>
                      <w:rFonts w:ascii="Century Gothic" w:hAnsi="Century Gothic"/>
                    </w:rPr>
                    <w:t>https://gocolumbiamo.legistar.com/LegislationDetail.aspx?ID=3102719&amp;GUID=2A9593C8-B3F6-4256-A554-E4113E5F9A5D&amp;Options=&amp;Search</w:t>
                  </w:r>
                </w:hyperlink>
                <w:r w:rsidR="00C25580" w:rsidRPr="00C25580">
                  <w:rPr>
                    <w:rFonts w:ascii="Century Gothic" w:hAnsi="Century Gothic"/>
                  </w:rPr>
                  <w:t>=</w:t>
                </w:r>
              </w:p>
              <w:p w14:paraId="2F7174D6" w14:textId="77777777" w:rsidR="00CB6141" w:rsidRDefault="00CB6141" w:rsidP="00C25580">
                <w:pPr>
                  <w:rPr>
                    <w:rFonts w:ascii="Century Gothic" w:hAnsi="Century Gothic"/>
                  </w:rPr>
                </w:pPr>
              </w:p>
              <w:p w14:paraId="2E9C1128" w14:textId="77777777" w:rsidR="00CB6141" w:rsidRDefault="00CB6141" w:rsidP="00C25580">
                <w:pPr>
                  <w:rPr>
                    <w:rFonts w:ascii="Century Gothic" w:hAnsi="Century Gothic"/>
                  </w:rPr>
                </w:pPr>
                <w:r>
                  <w:rPr>
                    <w:rFonts w:ascii="Century Gothic" w:hAnsi="Century Gothic"/>
                  </w:rPr>
                  <w:t xml:space="preserve">R177-16: </w:t>
                </w:r>
                <w:r w:rsidRPr="00CB6141">
                  <w:rPr>
                    <w:rFonts w:ascii="Century Gothic" w:hAnsi="Century Gothic"/>
                  </w:rPr>
                  <w:t>Authorizing an agreement for professional architectural services with SFS Architecture, Inc. for planning, design and preparation of construction documents for a sports field house at the A. Perry Philips Park</w:t>
                </w:r>
              </w:p>
              <w:p w14:paraId="344AF616" w14:textId="77777777" w:rsidR="00CB6141" w:rsidRDefault="001D7445" w:rsidP="00CB6141">
                <w:pPr>
                  <w:rPr>
                    <w:rFonts w:ascii="Century Gothic" w:hAnsi="Century Gothic"/>
                  </w:rPr>
                </w:pPr>
                <w:hyperlink r:id="rId15" w:history="1">
                  <w:r w:rsidR="00CB6141" w:rsidRPr="003178F9">
                    <w:rPr>
                      <w:rStyle w:val="Hyperlink"/>
                      <w:rFonts w:ascii="Century Gothic" w:hAnsi="Century Gothic"/>
                    </w:rPr>
                    <w:t>https://gocolumbiamo.legistar.com/LegislationDetail.aspx?ID=2898114&amp;GUID=F7583315-FAAC-441F-9AAD-DB095EFA53A5&amp;Options=&amp;Search</w:t>
                  </w:r>
                </w:hyperlink>
                <w:r w:rsidR="00CB6141" w:rsidRPr="00CB6141">
                  <w:rPr>
                    <w:rFonts w:ascii="Century Gothic" w:hAnsi="Century Gothic"/>
                  </w:rPr>
                  <w:t>=</w:t>
                </w:r>
              </w:p>
              <w:p w14:paraId="3ACF7991" w14:textId="77777777" w:rsidR="00CB6141" w:rsidRDefault="00CB6141" w:rsidP="00CB6141">
                <w:pPr>
                  <w:rPr>
                    <w:rFonts w:ascii="Century Gothic" w:hAnsi="Century Gothic"/>
                  </w:rPr>
                </w:pPr>
              </w:p>
              <w:p w14:paraId="447785C5" w14:textId="77777777" w:rsidR="00CB6141" w:rsidRPr="00CB6141" w:rsidRDefault="00CB6141" w:rsidP="00CB6141">
                <w:pPr>
                  <w:rPr>
                    <w:rFonts w:ascii="Century Gothic" w:hAnsi="Century Gothic"/>
                  </w:rPr>
                </w:pPr>
                <w:r>
                  <w:rPr>
                    <w:rFonts w:ascii="Century Gothic" w:hAnsi="Century Gothic"/>
                  </w:rPr>
                  <w:t>R192-15: A</w:t>
                </w:r>
                <w:r w:rsidRPr="00CB6141">
                  <w:rPr>
                    <w:rFonts w:ascii="Century Gothic" w:hAnsi="Century Gothic"/>
                  </w:rPr>
                  <w:t>dopting an implementation plan for the expenditure of local</w:t>
                </w:r>
              </w:p>
              <w:p w14:paraId="3853A518" w14:textId="77777777" w:rsidR="00CB6141" w:rsidRDefault="00CB6141" w:rsidP="00CB6141">
                <w:pPr>
                  <w:rPr>
                    <w:rFonts w:ascii="Century Gothic" w:hAnsi="Century Gothic"/>
                  </w:rPr>
                </w:pPr>
                <w:r w:rsidRPr="00CB6141">
                  <w:rPr>
                    <w:rFonts w:ascii="Century Gothic" w:hAnsi="Century Gothic"/>
                  </w:rPr>
                  <w:t>parks sales tax revenue.</w:t>
                </w:r>
              </w:p>
              <w:p w14:paraId="7BF14AFA" w14:textId="77777777" w:rsidR="00E1112A" w:rsidRDefault="001D7445" w:rsidP="00CB6141">
                <w:pPr>
                  <w:rPr>
                    <w:rFonts w:ascii="Century Gothic" w:hAnsi="Century Gothic"/>
                  </w:rPr>
                </w:pPr>
                <w:hyperlink r:id="rId16" w:history="1">
                  <w:r w:rsidR="00E1112A" w:rsidRPr="003178F9">
                    <w:rPr>
                      <w:rStyle w:val="Hyperlink"/>
                      <w:rFonts w:ascii="Century Gothic" w:hAnsi="Century Gothic"/>
                    </w:rPr>
                    <w:t>https://www.como.gov/Council/Commissions/downloadfile.php?id=19911</w:t>
                  </w:r>
                </w:hyperlink>
              </w:p>
              <w:p w14:paraId="72D6610A" w14:textId="77777777" w:rsidR="004C26F6" w:rsidRDefault="004C26F6" w:rsidP="00CB6141">
                <w:pPr>
                  <w:rPr>
                    <w:rFonts w:ascii="Century Gothic" w:hAnsi="Century Gothic"/>
                  </w:rPr>
                </w:pPr>
              </w:p>
            </w:tc>
          </w:sdtContent>
        </w:sdt>
      </w:tr>
    </w:tbl>
    <w:p w14:paraId="6F50E210" w14:textId="4927E1A2" w:rsidR="00C379A1" w:rsidRPr="00C379A1" w:rsidRDefault="00F06093" w:rsidP="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55812E70" wp14:editId="39D0B332">
                <wp:simplePos x="0" y="0"/>
                <wp:positionH relativeFrom="column">
                  <wp:posOffset>47851</wp:posOffset>
                </wp:positionH>
                <wp:positionV relativeFrom="paragraph">
                  <wp:posOffset>47757</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4A378144" w14:textId="77777777"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12E70" id="_x0000_s1031" type="#_x0000_t202" style="position:absolute;margin-left:3.75pt;margin-top:3.75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" fillcolor="#a5a5a5 [2092]">
                <v:textbox style="mso-fit-shape-to-text:t">
                  <w:txbxContent>
                    <w:p w14:paraId="4A378144" w14:textId="77777777"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0CFD7561" w14:textId="6A5139EB"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14:paraId="1C51276A" w14:textId="71EB5443" w:rsidR="00344C59" w:rsidRPr="00F06093" w:rsidRDefault="00DE1E8F" w:rsidP="00C379A1">
          <w:pPr>
            <w:tabs>
              <w:tab w:val="left" w:pos="4530"/>
            </w:tabs>
            <w:rPr>
              <w:rFonts w:ascii="Century Gothic" w:hAnsi="Century Gothic"/>
            </w:rPr>
          </w:pPr>
          <w:r>
            <w:rPr>
              <w:rFonts w:ascii="Century Gothic" w:hAnsi="Century Gothic"/>
            </w:rPr>
            <w:t>Approve the resolution to set a public hearing for the</w:t>
          </w:r>
          <w:r w:rsidR="00E21AE5">
            <w:rPr>
              <w:rFonts w:ascii="Century Gothic" w:hAnsi="Century Gothic"/>
            </w:rPr>
            <w:t xml:space="preserve"> phase I construction of the sports fieldhouse at A. Perry Philips Park.</w:t>
          </w:r>
        </w:p>
      </w:sdtContent>
    </w:sdt>
    <w:sectPr w:rsidR="00344C59" w:rsidRPr="00F06093" w:rsidSect="00C379A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B960D" w14:textId="77777777" w:rsidR="00EE4FE8" w:rsidRDefault="00EE4FE8" w:rsidP="004A4C2D">
      <w:r>
        <w:separator/>
      </w:r>
    </w:p>
  </w:endnote>
  <w:endnote w:type="continuationSeparator" w:id="0">
    <w:p w14:paraId="488BF411" w14:textId="77777777" w:rsidR="00EE4FE8" w:rsidRDefault="00EE4FE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D47C" w14:textId="77777777" w:rsidR="00EE4FE8" w:rsidRDefault="00EE4FE8" w:rsidP="004A4C2D">
      <w:r>
        <w:separator/>
      </w:r>
    </w:p>
  </w:footnote>
  <w:footnote w:type="continuationSeparator" w:id="0">
    <w:p w14:paraId="276491FC" w14:textId="77777777" w:rsidR="00EE4FE8" w:rsidRDefault="00EE4FE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8C8A" w14:textId="77777777"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22CD17FF" wp14:editId="311E55BF">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57FE6565" w14:textId="77777777"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14:paraId="5584B6AC" w14:textId="77777777"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C406A"/>
    <w:multiLevelType w:val="hybridMultilevel"/>
    <w:tmpl w:val="BE1E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57B6"/>
    <w:rsid w:val="000476B6"/>
    <w:rsid w:val="000564F4"/>
    <w:rsid w:val="00065006"/>
    <w:rsid w:val="00066630"/>
    <w:rsid w:val="00066818"/>
    <w:rsid w:val="00073B6D"/>
    <w:rsid w:val="00081116"/>
    <w:rsid w:val="00090ED7"/>
    <w:rsid w:val="00092AD1"/>
    <w:rsid w:val="000A11EA"/>
    <w:rsid w:val="000D39DA"/>
    <w:rsid w:val="000E2AA6"/>
    <w:rsid w:val="000E3DAB"/>
    <w:rsid w:val="000F72CB"/>
    <w:rsid w:val="0011191B"/>
    <w:rsid w:val="00157034"/>
    <w:rsid w:val="00160464"/>
    <w:rsid w:val="001B14E4"/>
    <w:rsid w:val="001D7445"/>
    <w:rsid w:val="001E142A"/>
    <w:rsid w:val="001F1288"/>
    <w:rsid w:val="00255AC2"/>
    <w:rsid w:val="0026677C"/>
    <w:rsid w:val="002773F7"/>
    <w:rsid w:val="002C289E"/>
    <w:rsid w:val="002D380E"/>
    <w:rsid w:val="002F08A4"/>
    <w:rsid w:val="002F3061"/>
    <w:rsid w:val="0030036D"/>
    <w:rsid w:val="00340994"/>
    <w:rsid w:val="00343D61"/>
    <w:rsid w:val="00344C59"/>
    <w:rsid w:val="00381A9D"/>
    <w:rsid w:val="00392859"/>
    <w:rsid w:val="00396B63"/>
    <w:rsid w:val="003A1AFE"/>
    <w:rsid w:val="003C33FA"/>
    <w:rsid w:val="003C57DC"/>
    <w:rsid w:val="003D30CE"/>
    <w:rsid w:val="003D548E"/>
    <w:rsid w:val="0041404F"/>
    <w:rsid w:val="00460ACC"/>
    <w:rsid w:val="00466F0E"/>
    <w:rsid w:val="00476665"/>
    <w:rsid w:val="00480AED"/>
    <w:rsid w:val="0048496D"/>
    <w:rsid w:val="004A4C2D"/>
    <w:rsid w:val="004A51CB"/>
    <w:rsid w:val="004C26F6"/>
    <w:rsid w:val="004C2DE4"/>
    <w:rsid w:val="004D3335"/>
    <w:rsid w:val="004F48BF"/>
    <w:rsid w:val="00552483"/>
    <w:rsid w:val="00572FBB"/>
    <w:rsid w:val="005831E4"/>
    <w:rsid w:val="00591DC5"/>
    <w:rsid w:val="00592CF1"/>
    <w:rsid w:val="005A7591"/>
    <w:rsid w:val="005B3871"/>
    <w:rsid w:val="005C3D8A"/>
    <w:rsid w:val="005F6088"/>
    <w:rsid w:val="006154A3"/>
    <w:rsid w:val="00625FCB"/>
    <w:rsid w:val="00646D99"/>
    <w:rsid w:val="00657993"/>
    <w:rsid w:val="006A2153"/>
    <w:rsid w:val="006D6E9E"/>
    <w:rsid w:val="006E0362"/>
    <w:rsid w:val="006F185A"/>
    <w:rsid w:val="0071668E"/>
    <w:rsid w:val="00782D00"/>
    <w:rsid w:val="00791D82"/>
    <w:rsid w:val="00794864"/>
    <w:rsid w:val="007F2092"/>
    <w:rsid w:val="008078EB"/>
    <w:rsid w:val="008372DA"/>
    <w:rsid w:val="00852DF7"/>
    <w:rsid w:val="008761F1"/>
    <w:rsid w:val="00883565"/>
    <w:rsid w:val="008A39FA"/>
    <w:rsid w:val="008C444E"/>
    <w:rsid w:val="008C6849"/>
    <w:rsid w:val="008F0551"/>
    <w:rsid w:val="008F67B6"/>
    <w:rsid w:val="00942001"/>
    <w:rsid w:val="00945C5D"/>
    <w:rsid w:val="00952E34"/>
    <w:rsid w:val="00970DAF"/>
    <w:rsid w:val="00974B88"/>
    <w:rsid w:val="009851C2"/>
    <w:rsid w:val="00992DCF"/>
    <w:rsid w:val="00995129"/>
    <w:rsid w:val="009B0B65"/>
    <w:rsid w:val="009B52E5"/>
    <w:rsid w:val="009B5E9C"/>
    <w:rsid w:val="009D5168"/>
    <w:rsid w:val="00A04D35"/>
    <w:rsid w:val="00A37B59"/>
    <w:rsid w:val="00A50CD8"/>
    <w:rsid w:val="00A67E22"/>
    <w:rsid w:val="00A85777"/>
    <w:rsid w:val="00A96075"/>
    <w:rsid w:val="00AC6AA3"/>
    <w:rsid w:val="00B158FC"/>
    <w:rsid w:val="00B20106"/>
    <w:rsid w:val="00B52A43"/>
    <w:rsid w:val="00B62049"/>
    <w:rsid w:val="00B972D7"/>
    <w:rsid w:val="00B97B45"/>
    <w:rsid w:val="00BA374B"/>
    <w:rsid w:val="00BD7739"/>
    <w:rsid w:val="00BE10D5"/>
    <w:rsid w:val="00BE5FE4"/>
    <w:rsid w:val="00C25580"/>
    <w:rsid w:val="00C26D7E"/>
    <w:rsid w:val="00C34BE7"/>
    <w:rsid w:val="00C379A1"/>
    <w:rsid w:val="00C44023"/>
    <w:rsid w:val="00C912C3"/>
    <w:rsid w:val="00C93741"/>
    <w:rsid w:val="00CB0EAA"/>
    <w:rsid w:val="00CB6141"/>
    <w:rsid w:val="00CE4274"/>
    <w:rsid w:val="00CE57BA"/>
    <w:rsid w:val="00D046B2"/>
    <w:rsid w:val="00D102C6"/>
    <w:rsid w:val="00D13A35"/>
    <w:rsid w:val="00D33627"/>
    <w:rsid w:val="00D36325"/>
    <w:rsid w:val="00D409CF"/>
    <w:rsid w:val="00D44CD9"/>
    <w:rsid w:val="00D57B66"/>
    <w:rsid w:val="00D63048"/>
    <w:rsid w:val="00D85A25"/>
    <w:rsid w:val="00D87243"/>
    <w:rsid w:val="00DC18D1"/>
    <w:rsid w:val="00DD0A57"/>
    <w:rsid w:val="00DE1E8F"/>
    <w:rsid w:val="00DE2810"/>
    <w:rsid w:val="00DF4837"/>
    <w:rsid w:val="00E1112A"/>
    <w:rsid w:val="00E21AE5"/>
    <w:rsid w:val="00E21F4E"/>
    <w:rsid w:val="00E518F5"/>
    <w:rsid w:val="00E52526"/>
    <w:rsid w:val="00E74D19"/>
    <w:rsid w:val="00EB1A02"/>
    <w:rsid w:val="00EC2404"/>
    <w:rsid w:val="00ED1548"/>
    <w:rsid w:val="00ED57BF"/>
    <w:rsid w:val="00EE020E"/>
    <w:rsid w:val="00EE317A"/>
    <w:rsid w:val="00EE4FE8"/>
    <w:rsid w:val="00F06093"/>
    <w:rsid w:val="00F214E8"/>
    <w:rsid w:val="00F30B5A"/>
    <w:rsid w:val="00F6071F"/>
    <w:rsid w:val="00F61EE4"/>
    <w:rsid w:val="00F90AB9"/>
    <w:rsid w:val="00FA2504"/>
    <w:rsid w:val="00FA2BBC"/>
    <w:rsid w:val="00FE2B8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776720"/>
  <w15:docId w15:val="{CDAB4B49-C086-4418-865C-F9E14EFF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946559">
      <w:bodyDiv w:val="1"/>
      <w:marLeft w:val="0"/>
      <w:marRight w:val="0"/>
      <w:marTop w:val="0"/>
      <w:marBottom w:val="0"/>
      <w:divBdr>
        <w:top w:val="none" w:sz="0" w:space="0" w:color="auto"/>
        <w:left w:val="none" w:sz="0" w:space="0" w:color="auto"/>
        <w:bottom w:val="none" w:sz="0" w:space="0" w:color="auto"/>
        <w:right w:val="none" w:sz="0" w:space="0" w:color="auto"/>
      </w:divBdr>
      <w:divsChild>
        <w:div w:id="21805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o.gov/ParksandRec-old/Parks/Philips/documents/IPMeetingComments.pdf" TargetMode="External"/><Relationship Id="rId13" Type="http://schemas.openxmlformats.org/officeDocument/2006/relationships/hyperlink" Target="https://gocolumbiamo.legistar.com/LegislationDetail.aspx?ID=3102728&amp;GUID=AFC54B37-8F81-4798-A338-BC39124F6498&amp;Options=&amp;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columbiamo.legistar.com/LegislationDetail.aspx?ID=3269468&amp;GUID=98BA09AE-9D25-458D-855B-E97E26A9B754&amp;Options=&amp;Sear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o.gov/Council/Commissions/downloadfile.php?id=199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columbiamo.legistar.com/LegislationDetail.aspx?ID=3300734&amp;GUID=06FDE6B6-A2EC-4CEF-90B1-68473230EA27&amp;Options=&amp;Search" TargetMode="External"/><Relationship Id="rId5" Type="http://schemas.openxmlformats.org/officeDocument/2006/relationships/webSettings" Target="webSettings.xml"/><Relationship Id="rId15" Type="http://schemas.openxmlformats.org/officeDocument/2006/relationships/hyperlink" Target="https://gocolumbiamo.legistar.com/LegislationDetail.aspx?ID=2898114&amp;GUID=F7583315-FAAC-441F-9AAD-DB095EFA53A5&amp;Options=&amp;Search" TargetMode="External"/><Relationship Id="rId10" Type="http://schemas.openxmlformats.org/officeDocument/2006/relationships/hyperlink" Target="http://www.gocolumbiamo.com/city-manag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gocolumbiamo.com/CMS/vision/reports/visiongoals.php" TargetMode="External"/><Relationship Id="rId14" Type="http://schemas.openxmlformats.org/officeDocument/2006/relationships/hyperlink" Target="https://gocolumbiamo.legistar.com/LegislationDetail.aspx?ID=3102719&amp;GUID=2A9593C8-B3F6-4256-A554-E4113E5F9A5D&amp;Options=&amp;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350B02" w:rsidP="00350B02">
          <w:pPr>
            <w:pStyle w:val="3D61DDC5E9144BA393D7C0A55E52697D38"/>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350B02" w:rsidP="00350B02">
          <w:pPr>
            <w:pStyle w:val="EB84462E53CE493D89DA88CD2AF780F738"/>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350B02" w:rsidP="00350B02">
          <w:pPr>
            <w:pStyle w:val="EBD500C93F3A455BAC6AF8E11E83A37A25"/>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2A9C60DD8558466C9D9BDC8A7B5BB9B0"/>
        <w:category>
          <w:name w:val="General"/>
          <w:gallery w:val="placeholder"/>
        </w:category>
        <w:types>
          <w:type w:val="bbPlcHdr"/>
        </w:types>
        <w:behaviors>
          <w:behavior w:val="content"/>
        </w:behaviors>
        <w:guid w:val="{A5FE6A51-004E-465C-B34A-FF5E7AFD4C2F}"/>
      </w:docPartPr>
      <w:docPartBody>
        <w:p w:rsidR="005147A7" w:rsidRDefault="00E01BB3" w:rsidP="00E01BB3">
          <w:pPr>
            <w:pStyle w:val="2A9C60DD8558466C9D9BDC8A7B5BB9B0"/>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7DCE924B27994C3EA8E24128B1ECFF96"/>
        <w:category>
          <w:name w:val="General"/>
          <w:gallery w:val="placeholder"/>
        </w:category>
        <w:types>
          <w:type w:val="bbPlcHdr"/>
        </w:types>
        <w:behaviors>
          <w:behavior w:val="content"/>
        </w:behaviors>
        <w:guid w:val="{50DB6183-AE03-41E0-ACDA-6F7F5CE9107A}"/>
      </w:docPartPr>
      <w:docPartBody>
        <w:p w:rsidR="005147A7" w:rsidRDefault="00E01BB3" w:rsidP="00E01BB3">
          <w:pPr>
            <w:pStyle w:val="7DCE924B27994C3EA8E24128B1ECFF96"/>
          </w:pPr>
          <w:r>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C79DA"/>
    <w:rsid w:val="00412C43"/>
    <w:rsid w:val="0043257E"/>
    <w:rsid w:val="004C0099"/>
    <w:rsid w:val="004F35AE"/>
    <w:rsid w:val="005147A7"/>
    <w:rsid w:val="005F384A"/>
    <w:rsid w:val="005F57FE"/>
    <w:rsid w:val="006259E9"/>
    <w:rsid w:val="006702CB"/>
    <w:rsid w:val="006C0A97"/>
    <w:rsid w:val="006E696C"/>
    <w:rsid w:val="00773276"/>
    <w:rsid w:val="008F5C85"/>
    <w:rsid w:val="009B3AA1"/>
    <w:rsid w:val="00B070C6"/>
    <w:rsid w:val="00B54DAB"/>
    <w:rsid w:val="00BB21DC"/>
    <w:rsid w:val="00C22202"/>
    <w:rsid w:val="00D626D5"/>
    <w:rsid w:val="00E01BB3"/>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01BB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A3966CFBDCB7454BBAE984DFF7022108">
    <w:name w:val="A3966CFBDCB7454BBAE984DFF7022108"/>
    <w:rsid w:val="00E01BB3"/>
  </w:style>
  <w:style w:type="paragraph" w:customStyle="1" w:styleId="BC29F9DA9FBD4288B55BD3B6EB91FC81">
    <w:name w:val="BC29F9DA9FBD4288B55BD3B6EB91FC81"/>
    <w:rsid w:val="00E01BB3"/>
  </w:style>
  <w:style w:type="paragraph" w:customStyle="1" w:styleId="4E8C81E150FB4AEA8888632876286078">
    <w:name w:val="4E8C81E150FB4AEA8888632876286078"/>
    <w:rsid w:val="00E01BB3"/>
  </w:style>
  <w:style w:type="paragraph" w:customStyle="1" w:styleId="58F9E303B64A489C9929BC33055D8178">
    <w:name w:val="58F9E303B64A489C9929BC33055D8178"/>
    <w:rsid w:val="00E01BB3"/>
  </w:style>
  <w:style w:type="paragraph" w:customStyle="1" w:styleId="2A9C60DD8558466C9D9BDC8A7B5BB9B0">
    <w:name w:val="2A9C60DD8558466C9D9BDC8A7B5BB9B0"/>
    <w:rsid w:val="00E01BB3"/>
  </w:style>
  <w:style w:type="paragraph" w:customStyle="1" w:styleId="7DCE924B27994C3EA8E24128B1ECFF96">
    <w:name w:val="7DCE924B27994C3EA8E24128B1ECFF96"/>
    <w:rsid w:val="00E01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5C42-B9E0-42BB-A5DC-202C761E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5</cp:revision>
  <cp:lastPrinted>2013-11-01T14:38:00Z</cp:lastPrinted>
  <dcterms:created xsi:type="dcterms:W3CDTF">2018-02-22T19:08:00Z</dcterms:created>
  <dcterms:modified xsi:type="dcterms:W3CDTF">2018-02-22T19:18:00Z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