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14AC" w14:textId="3E11C3B7" w:rsidR="00DE5EF4" w:rsidRDefault="00C878BD" w:rsidP="00DE5EF4">
      <w:pPr>
        <w:ind w:left="1260" w:hanging="1260"/>
      </w:pPr>
      <w:r>
        <w:t>TO: CATSO Coordinating</w:t>
      </w:r>
      <w:r w:rsidR="00DE5EF4">
        <w:t xml:space="preserve"> Committee</w:t>
      </w:r>
    </w:p>
    <w:p w14:paraId="094B10AF" w14:textId="77777777" w:rsidR="00DE5EF4" w:rsidRDefault="00DE5EF4" w:rsidP="00DE5EF4"/>
    <w:p w14:paraId="1FCBC957" w14:textId="77777777" w:rsidR="00DE5EF4" w:rsidRDefault="00DE5EF4" w:rsidP="00DE5EF4">
      <w:r>
        <w:t>FROM: CATSO Staff</w:t>
      </w:r>
    </w:p>
    <w:p w14:paraId="67F7D82F" w14:textId="77777777" w:rsidR="00DE5EF4" w:rsidRDefault="00DE5EF4" w:rsidP="00DE5EF4"/>
    <w:p w14:paraId="2A2D6B27" w14:textId="3D2B83D9" w:rsidR="00DE5EF4" w:rsidRDefault="00DE5EF4" w:rsidP="00DE5EF4">
      <w:pPr>
        <w:widowControl w:val="0"/>
        <w:jc w:val="both"/>
      </w:pPr>
      <w:r>
        <w:t xml:space="preserve">SUBJECT: </w:t>
      </w:r>
      <w:r w:rsidR="00C711AE">
        <w:t xml:space="preserve">Item </w:t>
      </w:r>
      <w:r w:rsidR="00303884">
        <w:t xml:space="preserve">5 </w:t>
      </w:r>
      <w:r w:rsidR="00C711AE">
        <w:t xml:space="preserve">- </w:t>
      </w:r>
      <w:r>
        <w:t>F</w:t>
      </w:r>
      <w:r w:rsidR="003C42B7">
        <w:t>AST Act Safety</w:t>
      </w:r>
      <w:r>
        <w:t xml:space="preserve"> Targets</w:t>
      </w:r>
      <w:r w:rsidR="00C878BD">
        <w:t>/Support</w:t>
      </w:r>
      <w:r w:rsidR="003C42B7">
        <w:t xml:space="preserve"> of Vision Zero</w:t>
      </w:r>
      <w:r>
        <w:t xml:space="preserve"> </w:t>
      </w:r>
    </w:p>
    <w:p w14:paraId="2B74761C" w14:textId="77777777" w:rsidR="00DE5EF4" w:rsidRDefault="00DE5EF4" w:rsidP="00DE5EF4">
      <w:r>
        <w:t xml:space="preserve"> </w:t>
      </w:r>
    </w:p>
    <w:p w14:paraId="2DE3D9D4" w14:textId="2AC6EFA6" w:rsidR="00DE5EF4" w:rsidRDefault="00DE5EF4" w:rsidP="00DE5EF4">
      <w:r>
        <w:t xml:space="preserve">DATE: </w:t>
      </w:r>
      <w:r w:rsidR="00FB5BCB">
        <w:t>February 22</w:t>
      </w:r>
      <w:r>
        <w:t xml:space="preserve">, </w:t>
      </w:r>
      <w:r w:rsidR="00883CB7">
        <w:t>2018</w:t>
      </w:r>
    </w:p>
    <w:p w14:paraId="6A3CCD3A" w14:textId="77777777" w:rsidR="00DE5EF4" w:rsidRDefault="00DE5EF4" w:rsidP="00720999">
      <w:pPr>
        <w:jc w:val="center"/>
        <w:rPr>
          <w:b/>
          <w:sz w:val="32"/>
          <w:szCs w:val="32"/>
        </w:rPr>
      </w:pPr>
    </w:p>
    <w:p w14:paraId="53BD010B" w14:textId="3E218348" w:rsidR="007C218C" w:rsidRDefault="007C218C" w:rsidP="007C218C">
      <w:pPr>
        <w:jc w:val="both"/>
      </w:pPr>
      <w:r>
        <w:t xml:space="preserve">The federal Map-21 legislation established, and the Fast Act continues, a performance-based approach to transportation projects. Seven national performance goals were established for the Federal-Aid Highway Program. From these seven goals, fifteen performance measures were developed for states, </w:t>
      </w:r>
      <w:r w:rsidR="00EE2E0E">
        <w:t>Metropolitan Planning Organizations (</w:t>
      </w:r>
      <w:r>
        <w:t>MPOs</w:t>
      </w:r>
      <w:r w:rsidR="00EE2E0E">
        <w:t>)</w:t>
      </w:r>
      <w:r>
        <w:t>, and transit agencies, which are required to set goals and monitor pr</w:t>
      </w:r>
      <w:r w:rsidR="00DD6D83">
        <w:t>ogress. Safety is the second</w:t>
      </w:r>
      <w:r>
        <w:t xml:space="preserve"> performance measure for which targets must be set. </w:t>
      </w:r>
      <w:r w:rsidR="00376297">
        <w:t>CATSO finalized</w:t>
      </w:r>
      <w:r w:rsidR="00DD6D83">
        <w:t xml:space="preserve"> and adopted Transit Asset </w:t>
      </w:r>
      <w:r w:rsidR="00E75B53">
        <w:t xml:space="preserve">Management </w:t>
      </w:r>
      <w:r w:rsidR="00DD6D83">
        <w:t>perfo</w:t>
      </w:r>
      <w:r w:rsidR="00F44821">
        <w:t>rmance measures in November 2017</w:t>
      </w:r>
      <w:r w:rsidR="00DD6D83">
        <w:t xml:space="preserve">. </w:t>
      </w:r>
      <w:r>
        <w:t xml:space="preserve">Additional targets will be developed by CATSO as required. </w:t>
      </w:r>
    </w:p>
    <w:p w14:paraId="59D33236" w14:textId="77777777" w:rsidR="00E75B53" w:rsidRDefault="00E75B53" w:rsidP="007C218C">
      <w:pPr>
        <w:jc w:val="both"/>
      </w:pPr>
    </w:p>
    <w:p w14:paraId="234FC3C9" w14:textId="758EB86D" w:rsidR="00DD509F" w:rsidRDefault="00D3108B" w:rsidP="00DD509F">
      <w:pPr>
        <w:jc w:val="both"/>
      </w:pPr>
      <w:r>
        <w:t xml:space="preserve">Accordingly, </w:t>
      </w:r>
      <w:r w:rsidR="00CE2693">
        <w:t xml:space="preserve">CATSO </w:t>
      </w:r>
      <w:r w:rsidR="00DD509F" w:rsidRPr="00DD509F">
        <w:t xml:space="preserve">must </w:t>
      </w:r>
      <w:r w:rsidR="000B3C68">
        <w:t xml:space="preserve">now </w:t>
      </w:r>
      <w:r w:rsidR="00DD509F" w:rsidRPr="00DD509F">
        <w:t xml:space="preserve">establish </w:t>
      </w:r>
      <w:r w:rsidR="00DD509F">
        <w:t xml:space="preserve">safety </w:t>
      </w:r>
      <w:r w:rsidR="00DD509F" w:rsidRPr="00DD509F">
        <w:t>targets based</w:t>
      </w:r>
      <w:r w:rsidR="00CB6493">
        <w:t xml:space="preserve"> on a 5-year rolling av</w:t>
      </w:r>
      <w:r w:rsidR="004910D7">
        <w:t>erage of the following factors</w:t>
      </w:r>
      <w:r w:rsidR="000B3C68">
        <w:t xml:space="preserve"> within its Metropolitan Planning Area (MPA)</w:t>
      </w:r>
      <w:r w:rsidR="00DD509F" w:rsidRPr="00DD509F">
        <w:t>:</w:t>
      </w:r>
    </w:p>
    <w:p w14:paraId="4E68DDF8" w14:textId="77777777" w:rsidR="000B3C68" w:rsidRPr="00DD509F" w:rsidRDefault="000B3C68" w:rsidP="00DD509F">
      <w:pPr>
        <w:jc w:val="both"/>
      </w:pPr>
    </w:p>
    <w:p w14:paraId="4616B6AF" w14:textId="77777777" w:rsidR="00C202BA" w:rsidRPr="00DD509F" w:rsidRDefault="00885657" w:rsidP="00DD509F">
      <w:pPr>
        <w:numPr>
          <w:ilvl w:val="0"/>
          <w:numId w:val="1"/>
        </w:numPr>
        <w:jc w:val="both"/>
      </w:pPr>
      <w:r w:rsidRPr="00DD509F">
        <w:t>Number of Fatalities</w:t>
      </w:r>
    </w:p>
    <w:p w14:paraId="706B280B" w14:textId="77777777" w:rsidR="00C202BA" w:rsidRPr="00DD509F" w:rsidRDefault="00885657" w:rsidP="00DD509F">
      <w:pPr>
        <w:numPr>
          <w:ilvl w:val="0"/>
          <w:numId w:val="1"/>
        </w:numPr>
        <w:jc w:val="both"/>
      </w:pPr>
      <w:r w:rsidRPr="00DD509F">
        <w:t>Fatality Rate per 100 Million VMT (Vehicle Miles Traveled)</w:t>
      </w:r>
    </w:p>
    <w:p w14:paraId="59EC3158" w14:textId="77777777" w:rsidR="00C202BA" w:rsidRPr="00DD509F" w:rsidRDefault="00885657" w:rsidP="00DD509F">
      <w:pPr>
        <w:numPr>
          <w:ilvl w:val="0"/>
          <w:numId w:val="1"/>
        </w:numPr>
        <w:jc w:val="both"/>
      </w:pPr>
      <w:r w:rsidRPr="00DD509F">
        <w:t>Number of Serious Injuries</w:t>
      </w:r>
    </w:p>
    <w:p w14:paraId="552DE6D7" w14:textId="77777777" w:rsidR="00C202BA" w:rsidRPr="00DD509F" w:rsidRDefault="00885657" w:rsidP="00DD509F">
      <w:pPr>
        <w:numPr>
          <w:ilvl w:val="0"/>
          <w:numId w:val="1"/>
        </w:numPr>
        <w:jc w:val="both"/>
      </w:pPr>
      <w:r w:rsidRPr="00DD509F">
        <w:t>Serious Injury Rate per 100 Million VMT</w:t>
      </w:r>
    </w:p>
    <w:p w14:paraId="5CFDB932" w14:textId="77777777" w:rsidR="00C202BA" w:rsidRPr="00DD509F" w:rsidRDefault="00885657" w:rsidP="00DD509F">
      <w:pPr>
        <w:numPr>
          <w:ilvl w:val="0"/>
          <w:numId w:val="1"/>
        </w:numPr>
        <w:jc w:val="both"/>
      </w:pPr>
      <w:r w:rsidRPr="00DD509F">
        <w:t>Number of Non-Motorized Fatalities and Serious Injuries</w:t>
      </w:r>
    </w:p>
    <w:p w14:paraId="60B28A11" w14:textId="77777777" w:rsidR="00DD509F" w:rsidRDefault="00DD509F" w:rsidP="006A57B2">
      <w:pPr>
        <w:jc w:val="both"/>
      </w:pPr>
    </w:p>
    <w:p w14:paraId="0D4E8EB9" w14:textId="51EFB7A6" w:rsidR="006A57B2" w:rsidRDefault="00EE2E0E" w:rsidP="006A57B2">
      <w:pPr>
        <w:jc w:val="both"/>
      </w:pPr>
      <w:r>
        <w:t xml:space="preserve">All </w:t>
      </w:r>
      <w:r w:rsidR="0033658D">
        <w:t xml:space="preserve">Missouri </w:t>
      </w:r>
      <w:r>
        <w:t>MPOs</w:t>
      </w:r>
      <w:r w:rsidR="0033658D">
        <w:t>, including CATSO,</w:t>
      </w:r>
      <w:r>
        <w:t xml:space="preserve"> have the</w:t>
      </w:r>
      <w:r w:rsidR="0033658D">
        <w:t xml:space="preserve"> choice to adopt the </w:t>
      </w:r>
      <w:r w:rsidR="00620616">
        <w:t xml:space="preserve">safety targets set by the Missouri Department of Transportation (MoDOT) or </w:t>
      </w:r>
      <w:r w:rsidR="00E74675">
        <w:t xml:space="preserve">to </w:t>
      </w:r>
      <w:r w:rsidR="00620616">
        <w:t>set their own</w:t>
      </w:r>
      <w:r w:rsidR="006E7C42">
        <w:t xml:space="preserve"> by February 27, 2018</w:t>
      </w:r>
      <w:r w:rsidR="00620616">
        <w:t xml:space="preserve">. </w:t>
      </w:r>
    </w:p>
    <w:p w14:paraId="18577217" w14:textId="77777777" w:rsidR="004E39EA" w:rsidRDefault="004E39EA" w:rsidP="004E39EA"/>
    <w:p w14:paraId="6DC0A722" w14:textId="77777777" w:rsidR="004E39EA" w:rsidRDefault="004E39EA" w:rsidP="004E39EA">
      <w:pPr>
        <w:rPr>
          <w:b/>
          <w:i/>
          <w:sz w:val="28"/>
          <w:szCs w:val="28"/>
        </w:rPr>
      </w:pPr>
      <w:r>
        <w:rPr>
          <w:b/>
          <w:i/>
          <w:sz w:val="28"/>
          <w:szCs w:val="28"/>
        </w:rPr>
        <w:t>Technical Committee Action</w:t>
      </w:r>
    </w:p>
    <w:p w14:paraId="12D8A7D5" w14:textId="77777777" w:rsidR="004E39EA" w:rsidRDefault="004E39EA" w:rsidP="004E39EA">
      <w:pPr>
        <w:rPr>
          <w:szCs w:val="24"/>
        </w:rPr>
      </w:pPr>
    </w:p>
    <w:p w14:paraId="07524590" w14:textId="3A8EBB5C" w:rsidR="00F504D8" w:rsidRDefault="008A09D7" w:rsidP="004E39EA">
      <w:r>
        <w:t>At their</w:t>
      </w:r>
      <w:r w:rsidR="002A1EE7">
        <w:t xml:space="preserve"> February 7, 2018 meeting</w:t>
      </w:r>
      <w:r w:rsidR="004E39EA">
        <w:t xml:space="preserve"> the CATSO Technical Committee</w:t>
      </w:r>
      <w:r w:rsidR="00F504D8">
        <w:t xml:space="preserve"> reviewed two sets of safety targets developed by staff</w:t>
      </w:r>
      <w:r w:rsidR="004E39EA">
        <w:t xml:space="preserve">. </w:t>
      </w:r>
      <w:r w:rsidR="00F504D8">
        <w:t xml:space="preserve"> The first set of targets mirrored the MoDOT targets.  T</w:t>
      </w:r>
      <w:r w:rsidR="00277DC7">
        <w:t>he second set of targets was</w:t>
      </w:r>
      <w:r w:rsidR="00F504D8">
        <w:t xml:space="preserve"> based on preliminary knowledge of the City’s recently adopted Vision Zero Action Plan, with a goal of zero traffic deaths and serious injuries by 2030. </w:t>
      </w:r>
      <w:r w:rsidR="00277DC7">
        <w:t>However, staff informed the committee that they had recently been made aware of the fact that the City’s Vision Zero Team</w:t>
      </w:r>
      <w:r w:rsidR="0001052E">
        <w:t>, for which CATSO staff is a part,</w:t>
      </w:r>
      <w:r w:rsidR="00277DC7">
        <w:t xml:space="preserve"> plan</w:t>
      </w:r>
      <w:r w:rsidR="0001052E">
        <w:t xml:space="preserve">ned to develop </w:t>
      </w:r>
      <w:r w:rsidR="00277DC7">
        <w:t xml:space="preserve">annual </w:t>
      </w:r>
      <w:r w:rsidR="0001052E">
        <w:t xml:space="preserve">Vision Zero </w:t>
      </w:r>
      <w:r w:rsidR="00277DC7">
        <w:t>g</w:t>
      </w:r>
      <w:r w:rsidR="0001052E">
        <w:t>oals to be adopted</w:t>
      </w:r>
      <w:r w:rsidR="00277DC7">
        <w:t xml:space="preserve"> by the Columbia City Council</w:t>
      </w:r>
      <w:r w:rsidR="00D77AFC">
        <w:t xml:space="preserve"> in May of</w:t>
      </w:r>
      <w:r w:rsidR="0001052E">
        <w:t xml:space="preserve"> 2018</w:t>
      </w:r>
      <w:r w:rsidR="00277DC7">
        <w:t xml:space="preserve">. </w:t>
      </w:r>
    </w:p>
    <w:p w14:paraId="0EAC80A1" w14:textId="77777777" w:rsidR="004C6F0D" w:rsidRDefault="004C6F0D" w:rsidP="004E39EA"/>
    <w:p w14:paraId="53592B05" w14:textId="4DFA5891" w:rsidR="00B912FA" w:rsidRDefault="00793C93" w:rsidP="004C6F0D">
      <w:pPr>
        <w:jc w:val="both"/>
        <w:rPr>
          <w:rFonts w:cs="Times New Roman"/>
        </w:rPr>
      </w:pPr>
      <w:r>
        <w:rPr>
          <w:rFonts w:cs="Times New Roman"/>
        </w:rPr>
        <w:t>Consequently,</w:t>
      </w:r>
      <w:r w:rsidR="004C6F0D" w:rsidRPr="004C6F0D">
        <w:rPr>
          <w:rFonts w:cs="Times New Roman"/>
        </w:rPr>
        <w:t xml:space="preserve"> the committee decided it was best to recommend </w:t>
      </w:r>
      <w:r w:rsidR="00721DD5">
        <w:rPr>
          <w:rFonts w:cs="Times New Roman"/>
        </w:rPr>
        <w:t>that CATSO adopt the MoDOT safety targets</w:t>
      </w:r>
      <w:r w:rsidR="004C6F0D" w:rsidRPr="004C6F0D">
        <w:rPr>
          <w:rFonts w:cs="Times New Roman"/>
        </w:rPr>
        <w:t xml:space="preserve"> </w:t>
      </w:r>
      <w:r w:rsidR="00721DD5">
        <w:rPr>
          <w:rFonts w:cs="Times New Roman"/>
        </w:rPr>
        <w:t>(</w:t>
      </w:r>
      <w:r w:rsidR="004C6F0D" w:rsidRPr="004C6F0D">
        <w:rPr>
          <w:rFonts w:cs="Times New Roman"/>
        </w:rPr>
        <w:t xml:space="preserve">based on annual 7% fatality reduction, 4% serious injury reduction, and 4% non-motorized reduction), since they have already been set and they </w:t>
      </w:r>
      <w:r w:rsidR="00721DD5">
        <w:rPr>
          <w:rFonts w:cs="Times New Roman"/>
        </w:rPr>
        <w:t>are based on MoDOT’s 2016-202</w:t>
      </w:r>
      <w:r w:rsidR="00D26EC4">
        <w:rPr>
          <w:rFonts w:cs="Times New Roman"/>
        </w:rPr>
        <w:t>0</w:t>
      </w:r>
      <w:r w:rsidR="00721DD5">
        <w:rPr>
          <w:rFonts w:cs="Times New Roman"/>
        </w:rPr>
        <w:t xml:space="preserve"> Blueprint: A Partnership Towards Zero Death (TZD)</w:t>
      </w:r>
      <w:r w:rsidR="00D26EC4">
        <w:rPr>
          <w:rFonts w:cs="Times New Roman"/>
        </w:rPr>
        <w:t xml:space="preserve">, which shares the same </w:t>
      </w:r>
      <w:r w:rsidR="00BE17E3">
        <w:rPr>
          <w:rFonts w:cs="Times New Roman"/>
        </w:rPr>
        <w:t xml:space="preserve">long-term </w:t>
      </w:r>
      <w:r w:rsidR="00D26EC4">
        <w:rPr>
          <w:rFonts w:cs="Times New Roman"/>
        </w:rPr>
        <w:t xml:space="preserve">goals as </w:t>
      </w:r>
      <w:r w:rsidR="00BE17E3">
        <w:rPr>
          <w:rFonts w:cs="Times New Roman"/>
        </w:rPr>
        <w:t xml:space="preserve">Columbia’s </w:t>
      </w:r>
      <w:r w:rsidR="00D26EC4">
        <w:rPr>
          <w:rFonts w:cs="Times New Roman"/>
        </w:rPr>
        <w:t>Vision Zero</w:t>
      </w:r>
      <w:r w:rsidR="00BE17E3">
        <w:rPr>
          <w:rFonts w:cs="Times New Roman"/>
        </w:rPr>
        <w:t xml:space="preserve"> initiative</w:t>
      </w:r>
      <w:r w:rsidR="00EA3B78">
        <w:rPr>
          <w:rFonts w:cs="Times New Roman"/>
        </w:rPr>
        <w:t xml:space="preserve"> (see </w:t>
      </w:r>
      <w:r w:rsidR="00EA3B78" w:rsidRPr="00EA3B78">
        <w:rPr>
          <w:rFonts w:cs="Times New Roman"/>
        </w:rPr>
        <w:t>CATSO DRAFT Tech Minutes, 2-7-18</w:t>
      </w:r>
      <w:r w:rsidR="00EA3B78">
        <w:rPr>
          <w:rFonts w:cs="Times New Roman"/>
        </w:rPr>
        <w:t>)</w:t>
      </w:r>
      <w:r w:rsidR="00721DD5">
        <w:rPr>
          <w:rFonts w:cs="Times New Roman"/>
        </w:rPr>
        <w:t xml:space="preserve">. </w:t>
      </w:r>
      <w:r w:rsidR="00A165EC">
        <w:rPr>
          <w:rFonts w:cs="Times New Roman"/>
        </w:rPr>
        <w:t xml:space="preserve"> </w:t>
      </w:r>
    </w:p>
    <w:p w14:paraId="3F0E3DF6" w14:textId="77777777" w:rsidR="00FB355B" w:rsidRDefault="00FB355B" w:rsidP="004C6F0D">
      <w:pPr>
        <w:jc w:val="both"/>
        <w:rPr>
          <w:rFonts w:cs="Times New Roman"/>
        </w:rPr>
      </w:pPr>
    </w:p>
    <w:p w14:paraId="206BEF7E" w14:textId="77777777" w:rsidR="00FB355B" w:rsidRDefault="00FB355B" w:rsidP="004C6F0D">
      <w:pPr>
        <w:jc w:val="both"/>
        <w:rPr>
          <w:rFonts w:cs="Times New Roman"/>
        </w:rPr>
      </w:pPr>
    </w:p>
    <w:p w14:paraId="1A012CC2" w14:textId="77777777" w:rsidR="008162B8" w:rsidRDefault="008162B8" w:rsidP="004C6F0D">
      <w:pPr>
        <w:jc w:val="both"/>
        <w:rPr>
          <w:rFonts w:cs="Times New Roman"/>
        </w:rPr>
      </w:pPr>
    </w:p>
    <w:p w14:paraId="1E839C84" w14:textId="77777777" w:rsidR="00FB355B" w:rsidRPr="008B07C8" w:rsidRDefault="00FB355B" w:rsidP="00FB355B">
      <w:pPr>
        <w:rPr>
          <w:rFonts w:eastAsia="Times New Roman" w:cs="Times New Roman"/>
          <w:i/>
          <w:sz w:val="20"/>
          <w:szCs w:val="24"/>
        </w:rPr>
      </w:pPr>
      <w:r>
        <w:rPr>
          <w:rFonts w:eastAsia="Times New Roman" w:cs="Times New Roman"/>
          <w:i/>
          <w:sz w:val="20"/>
          <w:szCs w:val="24"/>
        </w:rPr>
        <w:t xml:space="preserve">Item 5 </w:t>
      </w:r>
      <w:r w:rsidRPr="008B07C8">
        <w:rPr>
          <w:rFonts w:eastAsia="Times New Roman" w:cs="Times New Roman"/>
          <w:i/>
          <w:sz w:val="20"/>
          <w:szCs w:val="24"/>
        </w:rPr>
        <w:t xml:space="preserve">– </w:t>
      </w:r>
      <w:r>
        <w:rPr>
          <w:rFonts w:eastAsia="Times New Roman" w:cs="Times New Roman"/>
          <w:i/>
          <w:sz w:val="20"/>
          <w:szCs w:val="24"/>
        </w:rPr>
        <w:t xml:space="preserve">February 22, 2018 </w:t>
      </w:r>
      <w:r w:rsidRPr="008B07C8">
        <w:rPr>
          <w:rFonts w:eastAsia="Times New Roman" w:cs="Times New Roman"/>
          <w:i/>
          <w:sz w:val="20"/>
          <w:szCs w:val="24"/>
        </w:rPr>
        <w:t xml:space="preserve">CATSO </w:t>
      </w:r>
      <w:r>
        <w:rPr>
          <w:rFonts w:eastAsia="Times New Roman" w:cs="Times New Roman"/>
          <w:i/>
          <w:sz w:val="20"/>
          <w:szCs w:val="24"/>
        </w:rPr>
        <w:t xml:space="preserve">Coordinating </w:t>
      </w:r>
      <w:r w:rsidRPr="008B07C8">
        <w:rPr>
          <w:rFonts w:eastAsia="Times New Roman" w:cs="Times New Roman"/>
          <w:i/>
          <w:sz w:val="20"/>
          <w:szCs w:val="24"/>
        </w:rPr>
        <w:t xml:space="preserve">– </w:t>
      </w:r>
      <w:r>
        <w:rPr>
          <w:rFonts w:eastAsia="Times New Roman" w:cs="Times New Roman"/>
          <w:i/>
          <w:sz w:val="20"/>
          <w:szCs w:val="24"/>
        </w:rPr>
        <w:t>Fast Act Safety Targets/Support of Vision Zero</w:t>
      </w:r>
    </w:p>
    <w:p w14:paraId="3A18378A" w14:textId="77777777" w:rsidR="00FB355B" w:rsidRPr="008B07C8" w:rsidRDefault="00FB355B" w:rsidP="00FB355B">
      <w:pPr>
        <w:rPr>
          <w:rFonts w:eastAsia="Times New Roman" w:cs="Times New Roman"/>
          <w:i/>
          <w:sz w:val="20"/>
          <w:szCs w:val="24"/>
        </w:rPr>
      </w:pPr>
      <w:r w:rsidRPr="008B07C8">
        <w:rPr>
          <w:rFonts w:eastAsia="Times New Roman" w:cs="Times New Roman"/>
          <w:i/>
          <w:sz w:val="20"/>
          <w:szCs w:val="24"/>
        </w:rPr>
        <w:t>Page 2</w:t>
      </w:r>
    </w:p>
    <w:p w14:paraId="34F7B911" w14:textId="77777777" w:rsidR="00FB355B" w:rsidRDefault="00FB355B" w:rsidP="00FB355B">
      <w:pPr>
        <w:rPr>
          <w:b/>
          <w:i/>
          <w:sz w:val="28"/>
          <w:szCs w:val="28"/>
        </w:rPr>
      </w:pPr>
    </w:p>
    <w:p w14:paraId="1FB6192F" w14:textId="60E74C3E" w:rsidR="00FB355B" w:rsidRDefault="00FB355B" w:rsidP="00FB355B">
      <w:pPr>
        <w:rPr>
          <w:b/>
          <w:i/>
          <w:sz w:val="28"/>
          <w:szCs w:val="28"/>
        </w:rPr>
      </w:pPr>
      <w:r>
        <w:rPr>
          <w:b/>
          <w:i/>
          <w:sz w:val="28"/>
          <w:szCs w:val="28"/>
        </w:rPr>
        <w:t>CATSO Safety Targets based on MoDOT Targets</w:t>
      </w:r>
    </w:p>
    <w:p w14:paraId="67CF888B" w14:textId="77777777" w:rsidR="00FB355B" w:rsidRDefault="00FB355B" w:rsidP="004C6F0D">
      <w:pPr>
        <w:jc w:val="both"/>
        <w:rPr>
          <w:rFonts w:cs="Times New Roman"/>
        </w:rPr>
      </w:pPr>
    </w:p>
    <w:p w14:paraId="4CA6E074" w14:textId="5CF2ACF1" w:rsidR="00A165EC" w:rsidRDefault="007A4DF9" w:rsidP="004C6F0D">
      <w:pPr>
        <w:jc w:val="both"/>
        <w:rPr>
          <w:rFonts w:cs="Times New Roman"/>
        </w:rPr>
      </w:pPr>
      <w:r>
        <w:rPr>
          <w:rFonts w:cs="Times New Roman"/>
        </w:rPr>
        <w:t>Per the CATSO Technical Committee’s recommendation to focus on the MODOT targets, s</w:t>
      </w:r>
      <w:r w:rsidR="00A165EC">
        <w:rPr>
          <w:rFonts w:cs="Times New Roman"/>
        </w:rPr>
        <w:t xml:space="preserve">taff has developed the following set of </w:t>
      </w:r>
      <w:r w:rsidR="00641C6B">
        <w:rPr>
          <w:rFonts w:cs="Times New Roman"/>
        </w:rPr>
        <w:t xml:space="preserve">2018 </w:t>
      </w:r>
      <w:r w:rsidR="00A165EC">
        <w:rPr>
          <w:rFonts w:cs="Times New Roman"/>
        </w:rPr>
        <w:t>CATSO safety targets</w:t>
      </w:r>
      <w:r w:rsidR="00521393">
        <w:rPr>
          <w:rFonts w:cs="Times New Roman"/>
        </w:rPr>
        <w:t>,</w:t>
      </w:r>
      <w:r w:rsidR="00A165EC">
        <w:rPr>
          <w:rFonts w:cs="Times New Roman"/>
        </w:rPr>
        <w:t xml:space="preserve"> based </w:t>
      </w:r>
      <w:r w:rsidR="00AC0211">
        <w:rPr>
          <w:rFonts w:cs="Times New Roman"/>
        </w:rPr>
        <w:t>on historical data and</w:t>
      </w:r>
      <w:r w:rsidR="00CE471E">
        <w:rPr>
          <w:rFonts w:cs="Times New Roman"/>
        </w:rPr>
        <w:t xml:space="preserve"> the MoDOT safety targets</w:t>
      </w:r>
      <w:r w:rsidR="00521393">
        <w:rPr>
          <w:rFonts w:cs="Times New Roman"/>
        </w:rPr>
        <w:t>,</w:t>
      </w:r>
      <w:r w:rsidR="00635054">
        <w:rPr>
          <w:rFonts w:cs="Times New Roman"/>
        </w:rPr>
        <w:t xml:space="preserve"> for the Coordinating Committee’s review</w:t>
      </w:r>
      <w:r>
        <w:rPr>
          <w:rFonts w:cs="Times New Roman"/>
        </w:rPr>
        <w:t xml:space="preserve">. </w:t>
      </w:r>
      <w:r w:rsidR="00A165EC">
        <w:rPr>
          <w:rFonts w:cs="Times New Roman"/>
        </w:rPr>
        <w:t xml:space="preserve"> </w:t>
      </w:r>
    </w:p>
    <w:p w14:paraId="4118C796" w14:textId="77777777" w:rsidR="008162B8" w:rsidRDefault="008162B8" w:rsidP="004C6F0D">
      <w:pPr>
        <w:jc w:val="both"/>
        <w:rPr>
          <w:rFonts w:cs="Times New Roman"/>
        </w:rPr>
      </w:pPr>
    </w:p>
    <w:p w14:paraId="2C7C04DE" w14:textId="77777777" w:rsidR="00D80B28" w:rsidRDefault="00D80B28" w:rsidP="004C6F0D">
      <w:pPr>
        <w:jc w:val="both"/>
        <w:rPr>
          <w:rFonts w:cs="Times New Roman"/>
        </w:rPr>
      </w:pPr>
    </w:p>
    <w:p w14:paraId="14AC9E3A" w14:textId="0A8A5469" w:rsidR="008162B8" w:rsidRPr="00720999" w:rsidRDefault="00283C62" w:rsidP="008162B8">
      <w:pPr>
        <w:jc w:val="center"/>
        <w:rPr>
          <w:b/>
          <w:sz w:val="32"/>
          <w:szCs w:val="32"/>
        </w:rPr>
      </w:pPr>
      <w:r>
        <w:rPr>
          <w:b/>
          <w:sz w:val="32"/>
          <w:szCs w:val="32"/>
        </w:rPr>
        <w:t xml:space="preserve">Proposed </w:t>
      </w:r>
      <w:r w:rsidR="008162B8">
        <w:rPr>
          <w:b/>
          <w:sz w:val="32"/>
          <w:szCs w:val="32"/>
        </w:rPr>
        <w:t>2018</w:t>
      </w:r>
      <w:r>
        <w:rPr>
          <w:b/>
          <w:sz w:val="32"/>
          <w:szCs w:val="32"/>
        </w:rPr>
        <w:t xml:space="preserve"> CATSO</w:t>
      </w:r>
      <w:r w:rsidR="008162B8">
        <w:rPr>
          <w:b/>
          <w:sz w:val="32"/>
          <w:szCs w:val="32"/>
        </w:rPr>
        <w:t xml:space="preserve"> </w:t>
      </w:r>
      <w:r w:rsidR="008162B8" w:rsidRPr="00720999">
        <w:rPr>
          <w:b/>
          <w:sz w:val="32"/>
          <w:szCs w:val="32"/>
        </w:rPr>
        <w:t>Safety Targets</w:t>
      </w:r>
    </w:p>
    <w:p w14:paraId="3D3EDE54" w14:textId="77777777" w:rsidR="008162B8" w:rsidRDefault="008162B8" w:rsidP="008162B8">
      <w:pPr>
        <w:jc w:val="center"/>
      </w:pPr>
      <w:r>
        <w:t>February 2018</w:t>
      </w:r>
    </w:p>
    <w:p w14:paraId="2FE40C64" w14:textId="77777777" w:rsidR="008162B8" w:rsidRDefault="008162B8" w:rsidP="008162B8"/>
    <w:tbl>
      <w:tblPr>
        <w:tblStyle w:val="TableGrid"/>
        <w:tblW w:w="10008" w:type="dxa"/>
        <w:tblLook w:val="04A0" w:firstRow="1" w:lastRow="0" w:firstColumn="1" w:lastColumn="0" w:noHBand="0" w:noVBand="1"/>
      </w:tblPr>
      <w:tblGrid>
        <w:gridCol w:w="4158"/>
        <w:gridCol w:w="5850"/>
      </w:tblGrid>
      <w:tr w:rsidR="002623CC" w14:paraId="0DD947FE" w14:textId="77777777" w:rsidTr="002623CC">
        <w:trPr>
          <w:trHeight w:val="360"/>
        </w:trPr>
        <w:tc>
          <w:tcPr>
            <w:tcW w:w="4158" w:type="dxa"/>
          </w:tcPr>
          <w:p w14:paraId="5ABC23EE" w14:textId="77777777" w:rsidR="002623CC" w:rsidRPr="00720999" w:rsidRDefault="002623CC" w:rsidP="00F74D20">
            <w:pPr>
              <w:rPr>
                <w:b/>
              </w:rPr>
            </w:pPr>
            <w:r w:rsidRPr="00720999">
              <w:rPr>
                <w:b/>
              </w:rPr>
              <w:t>Performance Measure</w:t>
            </w:r>
          </w:p>
        </w:tc>
        <w:tc>
          <w:tcPr>
            <w:tcW w:w="5850" w:type="dxa"/>
          </w:tcPr>
          <w:p w14:paraId="7EBB45DD" w14:textId="3DFD6031" w:rsidR="002623CC" w:rsidRPr="002623CC" w:rsidRDefault="002623CC" w:rsidP="00F74D20">
            <w:pPr>
              <w:jc w:val="center"/>
              <w:rPr>
                <w:b/>
                <w:vertAlign w:val="superscript"/>
              </w:rPr>
            </w:pPr>
            <w:r>
              <w:rPr>
                <w:b/>
              </w:rPr>
              <w:t>Targets for CY2018</w:t>
            </w:r>
            <w:r>
              <w:rPr>
                <w:b/>
                <w:vertAlign w:val="superscript"/>
              </w:rPr>
              <w:t>1</w:t>
            </w:r>
          </w:p>
        </w:tc>
      </w:tr>
      <w:tr w:rsidR="002623CC" w14:paraId="2BA6601E" w14:textId="77777777" w:rsidTr="002623CC">
        <w:trPr>
          <w:trHeight w:val="360"/>
        </w:trPr>
        <w:tc>
          <w:tcPr>
            <w:tcW w:w="4158" w:type="dxa"/>
          </w:tcPr>
          <w:p w14:paraId="63AB98A3" w14:textId="77777777" w:rsidR="002623CC" w:rsidRDefault="002623CC" w:rsidP="00F74D20">
            <w:r>
              <w:t xml:space="preserve">Number of Fatalities </w:t>
            </w:r>
          </w:p>
        </w:tc>
        <w:tc>
          <w:tcPr>
            <w:tcW w:w="5850" w:type="dxa"/>
          </w:tcPr>
          <w:p w14:paraId="490B9C5A" w14:textId="7401000D" w:rsidR="002623CC" w:rsidRPr="00D556B1" w:rsidRDefault="002623CC" w:rsidP="00F74D20">
            <w:pPr>
              <w:jc w:val="center"/>
              <w:rPr>
                <w:color w:val="000000"/>
              </w:rPr>
            </w:pPr>
            <w:r>
              <w:rPr>
                <w:color w:val="000000"/>
              </w:rPr>
              <w:t>15.1</w:t>
            </w:r>
            <w:r w:rsidR="00D556B1">
              <w:rPr>
                <w:color w:val="000000"/>
              </w:rPr>
              <w:t>2</w:t>
            </w:r>
          </w:p>
        </w:tc>
      </w:tr>
      <w:tr w:rsidR="002623CC" w14:paraId="4E08087D" w14:textId="77777777" w:rsidTr="002623CC">
        <w:trPr>
          <w:trHeight w:val="360"/>
        </w:trPr>
        <w:tc>
          <w:tcPr>
            <w:tcW w:w="4158" w:type="dxa"/>
          </w:tcPr>
          <w:p w14:paraId="28C22628" w14:textId="58515362" w:rsidR="002623CC" w:rsidRPr="00032003" w:rsidRDefault="002623CC" w:rsidP="00F74D20">
            <w:pPr>
              <w:rPr>
                <w:vertAlign w:val="superscript"/>
              </w:rPr>
            </w:pPr>
            <w:r>
              <w:t>Fatality Rate per 100 Million VMT</w:t>
            </w:r>
            <w:r w:rsidR="00D556B1">
              <w:rPr>
                <w:vertAlign w:val="superscript"/>
              </w:rPr>
              <w:t>2</w:t>
            </w:r>
          </w:p>
        </w:tc>
        <w:tc>
          <w:tcPr>
            <w:tcW w:w="5850" w:type="dxa"/>
          </w:tcPr>
          <w:p w14:paraId="3B3E9C68" w14:textId="77777777" w:rsidR="002623CC" w:rsidRDefault="002623CC" w:rsidP="00F74D20">
            <w:pPr>
              <w:jc w:val="center"/>
              <w:rPr>
                <w:color w:val="000000"/>
              </w:rPr>
            </w:pPr>
            <w:r>
              <w:rPr>
                <w:color w:val="000000"/>
              </w:rPr>
              <w:t>1.24</w:t>
            </w:r>
          </w:p>
        </w:tc>
      </w:tr>
      <w:tr w:rsidR="002623CC" w14:paraId="72C64D6C" w14:textId="77777777" w:rsidTr="002623CC">
        <w:trPr>
          <w:trHeight w:val="350"/>
        </w:trPr>
        <w:tc>
          <w:tcPr>
            <w:tcW w:w="4158" w:type="dxa"/>
          </w:tcPr>
          <w:p w14:paraId="253A772F" w14:textId="77777777" w:rsidR="002623CC" w:rsidRDefault="002623CC" w:rsidP="00F74D20">
            <w:r>
              <w:t xml:space="preserve">Number of Serious Injuries </w:t>
            </w:r>
          </w:p>
        </w:tc>
        <w:tc>
          <w:tcPr>
            <w:tcW w:w="5850" w:type="dxa"/>
          </w:tcPr>
          <w:p w14:paraId="4EFAFC66" w14:textId="4359ADDC" w:rsidR="002623CC" w:rsidRDefault="002623CC" w:rsidP="00F74D20">
            <w:pPr>
              <w:jc w:val="center"/>
              <w:rPr>
                <w:color w:val="000000"/>
              </w:rPr>
            </w:pPr>
            <w:r>
              <w:rPr>
                <w:color w:val="000000"/>
              </w:rPr>
              <w:t>72.4</w:t>
            </w:r>
            <w:r w:rsidR="003369F6">
              <w:rPr>
                <w:color w:val="000000"/>
              </w:rPr>
              <w:t>2</w:t>
            </w:r>
          </w:p>
        </w:tc>
      </w:tr>
      <w:tr w:rsidR="002623CC" w14:paraId="475CD420" w14:textId="77777777" w:rsidTr="002623CC">
        <w:trPr>
          <w:trHeight w:val="360"/>
        </w:trPr>
        <w:tc>
          <w:tcPr>
            <w:tcW w:w="4158" w:type="dxa"/>
          </w:tcPr>
          <w:p w14:paraId="3C952B0F" w14:textId="77777777" w:rsidR="002623CC" w:rsidRDefault="002623CC" w:rsidP="00F74D20">
            <w:r>
              <w:t>Serious Injury Rate per 100 Million VMT</w:t>
            </w:r>
          </w:p>
        </w:tc>
        <w:tc>
          <w:tcPr>
            <w:tcW w:w="5850" w:type="dxa"/>
          </w:tcPr>
          <w:p w14:paraId="41A1BDD5" w14:textId="77777777" w:rsidR="002623CC" w:rsidRDefault="002623CC" w:rsidP="00F74D20">
            <w:pPr>
              <w:jc w:val="center"/>
              <w:rPr>
                <w:color w:val="000000"/>
              </w:rPr>
            </w:pPr>
            <w:r>
              <w:rPr>
                <w:color w:val="000000"/>
              </w:rPr>
              <w:t>5.95</w:t>
            </w:r>
          </w:p>
        </w:tc>
      </w:tr>
      <w:tr w:rsidR="002623CC" w14:paraId="5C3BF527" w14:textId="77777777" w:rsidTr="002623CC">
        <w:trPr>
          <w:trHeight w:val="360"/>
        </w:trPr>
        <w:tc>
          <w:tcPr>
            <w:tcW w:w="4158" w:type="dxa"/>
          </w:tcPr>
          <w:p w14:paraId="4F42AA4A" w14:textId="18878843" w:rsidR="002623CC" w:rsidRDefault="002623CC" w:rsidP="00F74D20">
            <w:r>
              <w:t>Number of Non-Motorized</w:t>
            </w:r>
            <w:r w:rsidR="00BC0191">
              <w:rPr>
                <w:vertAlign w:val="superscript"/>
              </w:rPr>
              <w:t>3</w:t>
            </w:r>
            <w:r>
              <w:t xml:space="preserve"> Fatalities and Serious Injuries</w:t>
            </w:r>
          </w:p>
        </w:tc>
        <w:tc>
          <w:tcPr>
            <w:tcW w:w="5850" w:type="dxa"/>
          </w:tcPr>
          <w:p w14:paraId="4B8BAA7B" w14:textId="5EB9E3AC" w:rsidR="002623CC" w:rsidRDefault="002623CC" w:rsidP="00F74D20">
            <w:pPr>
              <w:jc w:val="center"/>
              <w:rPr>
                <w:color w:val="000000"/>
              </w:rPr>
            </w:pPr>
            <w:r>
              <w:rPr>
                <w:color w:val="000000"/>
              </w:rPr>
              <w:t>11.2</w:t>
            </w:r>
            <w:r w:rsidR="00F5506E">
              <w:rPr>
                <w:color w:val="000000"/>
              </w:rPr>
              <w:t>4</w:t>
            </w:r>
          </w:p>
        </w:tc>
      </w:tr>
    </w:tbl>
    <w:p w14:paraId="0338CAEA" w14:textId="77777777" w:rsidR="008162B8" w:rsidRDefault="008162B8" w:rsidP="008162B8">
      <w:pPr>
        <w:rPr>
          <w:rFonts w:cs="Times New Roman"/>
          <w:vertAlign w:val="superscript"/>
        </w:rPr>
      </w:pPr>
    </w:p>
    <w:p w14:paraId="3BBD8692" w14:textId="3B4B7F9F" w:rsidR="008162B8" w:rsidRPr="000B3B55" w:rsidRDefault="008162B8" w:rsidP="008162B8">
      <w:pPr>
        <w:rPr>
          <w:rFonts w:eastAsia="Times New Roman" w:cs="Times New Roman"/>
          <w:bCs/>
          <w:sz w:val="20"/>
          <w:szCs w:val="20"/>
        </w:rPr>
      </w:pPr>
      <w:r w:rsidRPr="000B3B55">
        <w:rPr>
          <w:rFonts w:cs="Times New Roman"/>
          <w:sz w:val="20"/>
          <w:szCs w:val="20"/>
          <w:vertAlign w:val="superscript"/>
        </w:rPr>
        <w:t>1</w:t>
      </w:r>
      <w:r w:rsidRPr="000B3B55">
        <w:rPr>
          <w:rFonts w:cs="Times New Roman"/>
          <w:sz w:val="20"/>
          <w:szCs w:val="20"/>
        </w:rPr>
        <w:t xml:space="preserve">Targets based on </w:t>
      </w:r>
      <w:r w:rsidR="002623CC">
        <w:rPr>
          <w:rFonts w:cs="Times New Roman"/>
          <w:sz w:val="20"/>
          <w:szCs w:val="20"/>
        </w:rPr>
        <w:t xml:space="preserve"> 5 year rolling averages and </w:t>
      </w:r>
      <w:r w:rsidRPr="000B3B55">
        <w:rPr>
          <w:rFonts w:cs="Times New Roman"/>
          <w:sz w:val="20"/>
          <w:szCs w:val="20"/>
        </w:rPr>
        <w:t>7% fatality reduction, 4% serious injury reduction, and 4 % non-motorized reduction</w:t>
      </w:r>
      <w:r w:rsidRPr="000B3B55">
        <w:rPr>
          <w:rFonts w:eastAsia="Times New Roman" w:cs="Times New Roman"/>
          <w:bCs/>
          <w:sz w:val="20"/>
          <w:szCs w:val="20"/>
        </w:rPr>
        <w:t>.</w:t>
      </w:r>
    </w:p>
    <w:p w14:paraId="70E05252" w14:textId="759E9092" w:rsidR="008162B8" w:rsidRPr="000B3B55" w:rsidRDefault="00D556B1" w:rsidP="008162B8">
      <w:pPr>
        <w:rPr>
          <w:rFonts w:eastAsia="Times New Roman" w:cs="Times New Roman"/>
          <w:bCs/>
          <w:sz w:val="20"/>
          <w:szCs w:val="20"/>
        </w:rPr>
      </w:pPr>
      <w:r>
        <w:rPr>
          <w:rFonts w:eastAsia="Times New Roman" w:cs="Times New Roman"/>
          <w:bCs/>
          <w:sz w:val="20"/>
          <w:szCs w:val="20"/>
          <w:vertAlign w:val="superscript"/>
        </w:rPr>
        <w:t>2</w:t>
      </w:r>
      <w:r w:rsidR="008162B8" w:rsidRPr="000B3B55">
        <w:rPr>
          <w:rFonts w:eastAsia="Times New Roman" w:cs="Times New Roman"/>
          <w:bCs/>
          <w:sz w:val="20"/>
          <w:szCs w:val="20"/>
          <w:vertAlign w:val="superscript"/>
        </w:rPr>
        <w:t xml:space="preserve"> </w:t>
      </w:r>
      <w:r w:rsidR="008162B8" w:rsidRPr="000B3B55">
        <w:rPr>
          <w:rFonts w:cs="Times New Roman"/>
          <w:sz w:val="20"/>
          <w:szCs w:val="20"/>
        </w:rPr>
        <w:t xml:space="preserve">2018 CATSO VMT estimate of </w:t>
      </w:r>
      <w:r w:rsidR="008162B8" w:rsidRPr="000B3B55">
        <w:rPr>
          <w:rFonts w:eastAsia="Times New Roman" w:cs="Times New Roman"/>
          <w:bCs/>
          <w:sz w:val="20"/>
          <w:szCs w:val="20"/>
        </w:rPr>
        <w:t xml:space="preserve">1,248,011,257 </w:t>
      </w:r>
    </w:p>
    <w:p w14:paraId="68C31856" w14:textId="7CCED683" w:rsidR="008162B8" w:rsidRDefault="00D556B1" w:rsidP="008162B8">
      <w:pPr>
        <w:rPr>
          <w:rFonts w:eastAsia="Times New Roman" w:cs="Times New Roman"/>
          <w:bCs/>
          <w:sz w:val="20"/>
          <w:szCs w:val="20"/>
        </w:rPr>
      </w:pPr>
      <w:r>
        <w:rPr>
          <w:rFonts w:eastAsia="Times New Roman" w:cs="Times New Roman"/>
          <w:bCs/>
          <w:sz w:val="20"/>
          <w:szCs w:val="20"/>
          <w:vertAlign w:val="superscript"/>
        </w:rPr>
        <w:t>3</w:t>
      </w:r>
      <w:r w:rsidR="008162B8" w:rsidRPr="000B3B55">
        <w:rPr>
          <w:rFonts w:eastAsia="Times New Roman" w:cs="Times New Roman"/>
          <w:bCs/>
          <w:sz w:val="20"/>
          <w:szCs w:val="20"/>
          <w:vertAlign w:val="superscript"/>
        </w:rPr>
        <w:t xml:space="preserve"> </w:t>
      </w:r>
      <w:r w:rsidR="008162B8" w:rsidRPr="000B3B55">
        <w:rPr>
          <w:rFonts w:eastAsia="Times New Roman" w:cs="Times New Roman"/>
          <w:bCs/>
          <w:sz w:val="20"/>
          <w:szCs w:val="20"/>
        </w:rPr>
        <w:t xml:space="preserve">Non-motorized fatalities and serious injuries are included in the total numbers of fatalities and serious injuries, and are also shown separately to demonstrate the data and targets related specifically to vulnerable road users. </w:t>
      </w:r>
    </w:p>
    <w:p w14:paraId="07B6A942" w14:textId="77777777" w:rsidR="00BC0191" w:rsidRDefault="00BC0191" w:rsidP="0001708A">
      <w:pPr>
        <w:jc w:val="both"/>
        <w:rPr>
          <w:rFonts w:cs="Times New Roman"/>
          <w:szCs w:val="24"/>
        </w:rPr>
      </w:pPr>
    </w:p>
    <w:p w14:paraId="686EC635" w14:textId="3F094E8E" w:rsidR="0001708A" w:rsidRPr="00BC0191" w:rsidRDefault="006D0710" w:rsidP="0001708A">
      <w:pPr>
        <w:jc w:val="both"/>
        <w:rPr>
          <w:rFonts w:cs="Times New Roman"/>
          <w:szCs w:val="24"/>
        </w:rPr>
      </w:pPr>
      <w:r>
        <w:rPr>
          <w:rFonts w:cs="Times New Roman"/>
        </w:rPr>
        <w:t xml:space="preserve">In addition, </w:t>
      </w:r>
      <w:r w:rsidR="0071619D">
        <w:rPr>
          <w:rFonts w:cs="Times New Roman"/>
        </w:rPr>
        <w:t>on the following pages,</w:t>
      </w:r>
      <w:r>
        <w:rPr>
          <w:rFonts w:cs="Times New Roman"/>
        </w:rPr>
        <w:t xml:space="preserve"> staff has developed</w:t>
      </w:r>
      <w:r w:rsidR="007A4DF9">
        <w:rPr>
          <w:rFonts w:cs="Times New Roman"/>
        </w:rPr>
        <w:t xml:space="preserve"> </w:t>
      </w:r>
      <w:r w:rsidR="007E27F2">
        <w:rPr>
          <w:rFonts w:cs="Times New Roman"/>
        </w:rPr>
        <w:t>these target projections</w:t>
      </w:r>
      <w:r w:rsidR="0071619D">
        <w:rPr>
          <w:rFonts w:cs="Times New Roman"/>
        </w:rPr>
        <w:t xml:space="preserve"> </w:t>
      </w:r>
      <w:r w:rsidR="007A4DF9">
        <w:rPr>
          <w:rFonts w:cs="Times New Roman"/>
        </w:rPr>
        <w:t xml:space="preserve">out to 2030 to demonstrate the long-term positive impacts of meeting the targets and their alignment with Columbia’s Vision Zero goals. </w:t>
      </w:r>
      <w:r w:rsidR="007A4DF9">
        <w:rPr>
          <w:rFonts w:cs="Times New Roman"/>
        </w:rPr>
        <w:t xml:space="preserve"> </w:t>
      </w:r>
    </w:p>
    <w:p w14:paraId="7CB6C634" w14:textId="77777777" w:rsidR="0001708A" w:rsidRPr="00BC0191" w:rsidRDefault="0001708A" w:rsidP="0001708A">
      <w:pPr>
        <w:jc w:val="both"/>
        <w:rPr>
          <w:rFonts w:cs="Times New Roman"/>
          <w:szCs w:val="24"/>
        </w:rPr>
      </w:pPr>
    </w:p>
    <w:p w14:paraId="258BE778" w14:textId="033BA65D" w:rsidR="0001708A" w:rsidRPr="0001708A" w:rsidRDefault="0001708A" w:rsidP="008162B8">
      <w:pPr>
        <w:rPr>
          <w:rFonts w:eastAsia="Times New Roman" w:cs="Times New Roman"/>
          <w:bCs/>
          <w:sz w:val="20"/>
          <w:szCs w:val="20"/>
        </w:rPr>
      </w:pPr>
    </w:p>
    <w:p w14:paraId="6EAD97FC" w14:textId="77777777" w:rsidR="008162B8" w:rsidRDefault="008162B8" w:rsidP="004C6F0D">
      <w:pPr>
        <w:jc w:val="both"/>
        <w:rPr>
          <w:rFonts w:cs="Times New Roman"/>
        </w:rPr>
      </w:pPr>
    </w:p>
    <w:p w14:paraId="1F898186" w14:textId="77777777" w:rsidR="008162B8" w:rsidRDefault="008162B8" w:rsidP="004C6F0D">
      <w:pPr>
        <w:jc w:val="both"/>
        <w:rPr>
          <w:rFonts w:cs="Times New Roman"/>
        </w:rPr>
      </w:pPr>
    </w:p>
    <w:p w14:paraId="793AA2D4" w14:textId="77777777" w:rsidR="008162B8" w:rsidRDefault="008162B8" w:rsidP="004C6F0D">
      <w:pPr>
        <w:jc w:val="both"/>
        <w:rPr>
          <w:rFonts w:cs="Times New Roman"/>
        </w:rPr>
      </w:pPr>
    </w:p>
    <w:p w14:paraId="5985A536" w14:textId="77777777" w:rsidR="008162B8" w:rsidRDefault="008162B8" w:rsidP="004C6F0D">
      <w:pPr>
        <w:jc w:val="both"/>
        <w:rPr>
          <w:rFonts w:cs="Times New Roman"/>
        </w:rPr>
      </w:pPr>
    </w:p>
    <w:p w14:paraId="771FEEBE" w14:textId="77777777" w:rsidR="008162B8" w:rsidRDefault="008162B8" w:rsidP="004C6F0D">
      <w:pPr>
        <w:jc w:val="both"/>
        <w:rPr>
          <w:rFonts w:cs="Times New Roman"/>
        </w:rPr>
      </w:pPr>
    </w:p>
    <w:p w14:paraId="1F16DEF8" w14:textId="77777777" w:rsidR="008162B8" w:rsidRDefault="008162B8" w:rsidP="004C6F0D">
      <w:pPr>
        <w:jc w:val="both"/>
        <w:rPr>
          <w:rFonts w:cs="Times New Roman"/>
        </w:rPr>
      </w:pPr>
    </w:p>
    <w:p w14:paraId="4B7491CE" w14:textId="77777777" w:rsidR="008162B8" w:rsidRDefault="008162B8" w:rsidP="004C6F0D">
      <w:pPr>
        <w:jc w:val="both"/>
        <w:rPr>
          <w:rFonts w:cs="Times New Roman"/>
        </w:rPr>
      </w:pPr>
    </w:p>
    <w:p w14:paraId="520A7123" w14:textId="77777777" w:rsidR="008162B8" w:rsidRDefault="008162B8" w:rsidP="004C6F0D">
      <w:pPr>
        <w:jc w:val="both"/>
        <w:rPr>
          <w:rFonts w:cs="Times New Roman"/>
        </w:rPr>
      </w:pPr>
    </w:p>
    <w:p w14:paraId="75A33BBB" w14:textId="77777777" w:rsidR="008162B8" w:rsidRDefault="008162B8" w:rsidP="004C6F0D">
      <w:pPr>
        <w:jc w:val="both"/>
        <w:rPr>
          <w:rFonts w:cs="Times New Roman"/>
        </w:rPr>
      </w:pPr>
    </w:p>
    <w:p w14:paraId="123763FB" w14:textId="77777777" w:rsidR="008162B8" w:rsidRDefault="008162B8" w:rsidP="004C6F0D">
      <w:pPr>
        <w:jc w:val="both"/>
        <w:rPr>
          <w:rFonts w:cs="Times New Roman"/>
        </w:rPr>
      </w:pPr>
    </w:p>
    <w:p w14:paraId="72034F00" w14:textId="77777777" w:rsidR="008162B8" w:rsidRDefault="008162B8" w:rsidP="004C6F0D">
      <w:pPr>
        <w:jc w:val="both"/>
        <w:rPr>
          <w:rFonts w:cs="Times New Roman"/>
        </w:rPr>
      </w:pPr>
    </w:p>
    <w:p w14:paraId="03FAA365" w14:textId="77777777" w:rsidR="008162B8" w:rsidRDefault="008162B8" w:rsidP="004C6F0D">
      <w:pPr>
        <w:jc w:val="both"/>
        <w:rPr>
          <w:rFonts w:cs="Times New Roman"/>
        </w:rPr>
      </w:pPr>
    </w:p>
    <w:p w14:paraId="2809054B" w14:textId="77777777" w:rsidR="008162B8" w:rsidRDefault="008162B8" w:rsidP="004C6F0D">
      <w:pPr>
        <w:jc w:val="both"/>
        <w:rPr>
          <w:rFonts w:cs="Times New Roman"/>
        </w:rPr>
      </w:pPr>
    </w:p>
    <w:p w14:paraId="4D6B1F80" w14:textId="77777777" w:rsidR="006A6F0B" w:rsidRDefault="006A6F0B" w:rsidP="004C6F0D">
      <w:pPr>
        <w:jc w:val="both"/>
        <w:rPr>
          <w:rFonts w:cs="Times New Roman"/>
        </w:rPr>
      </w:pPr>
    </w:p>
    <w:p w14:paraId="3A1ECAF2" w14:textId="77777777" w:rsidR="008162B8" w:rsidRPr="008B07C8" w:rsidRDefault="008162B8" w:rsidP="008162B8">
      <w:pPr>
        <w:rPr>
          <w:rFonts w:eastAsia="Times New Roman" w:cs="Times New Roman"/>
          <w:i/>
          <w:sz w:val="20"/>
          <w:szCs w:val="24"/>
        </w:rPr>
      </w:pPr>
      <w:r>
        <w:rPr>
          <w:rFonts w:eastAsia="Times New Roman" w:cs="Times New Roman"/>
          <w:i/>
          <w:sz w:val="20"/>
          <w:szCs w:val="24"/>
        </w:rPr>
        <w:t>Item 5</w:t>
      </w:r>
      <w:r w:rsidRPr="008B07C8">
        <w:rPr>
          <w:rFonts w:eastAsia="Times New Roman" w:cs="Times New Roman"/>
          <w:i/>
          <w:sz w:val="20"/>
          <w:szCs w:val="24"/>
        </w:rPr>
        <w:t xml:space="preserve"> – </w:t>
      </w:r>
      <w:r>
        <w:rPr>
          <w:rFonts w:eastAsia="Times New Roman" w:cs="Times New Roman"/>
          <w:i/>
          <w:sz w:val="20"/>
          <w:szCs w:val="24"/>
        </w:rPr>
        <w:t xml:space="preserve">February 22, 2018 </w:t>
      </w:r>
      <w:r w:rsidRPr="008B07C8">
        <w:rPr>
          <w:rFonts w:eastAsia="Times New Roman" w:cs="Times New Roman"/>
          <w:i/>
          <w:sz w:val="20"/>
          <w:szCs w:val="24"/>
        </w:rPr>
        <w:t xml:space="preserve">CATSO </w:t>
      </w:r>
      <w:r>
        <w:rPr>
          <w:rFonts w:eastAsia="Times New Roman" w:cs="Times New Roman"/>
          <w:i/>
          <w:sz w:val="20"/>
          <w:szCs w:val="24"/>
        </w:rPr>
        <w:t xml:space="preserve">Coordinating </w:t>
      </w:r>
      <w:r w:rsidRPr="008B07C8">
        <w:rPr>
          <w:rFonts w:eastAsia="Times New Roman" w:cs="Times New Roman"/>
          <w:i/>
          <w:sz w:val="20"/>
          <w:szCs w:val="24"/>
        </w:rPr>
        <w:t xml:space="preserve">– </w:t>
      </w:r>
      <w:r>
        <w:rPr>
          <w:rFonts w:eastAsia="Times New Roman" w:cs="Times New Roman"/>
          <w:i/>
          <w:sz w:val="20"/>
          <w:szCs w:val="24"/>
        </w:rPr>
        <w:t>Fast Act Safety Targets/ Support of Vision Zero</w:t>
      </w:r>
    </w:p>
    <w:p w14:paraId="4A5C6FCB" w14:textId="77777777" w:rsidR="008162B8" w:rsidRPr="000A3D29" w:rsidRDefault="008162B8" w:rsidP="008162B8">
      <w:pPr>
        <w:rPr>
          <w:rFonts w:eastAsia="Times New Roman" w:cs="Times New Roman"/>
          <w:i/>
          <w:sz w:val="20"/>
          <w:szCs w:val="24"/>
        </w:rPr>
      </w:pPr>
      <w:r>
        <w:rPr>
          <w:rFonts w:eastAsia="Times New Roman" w:cs="Times New Roman"/>
          <w:i/>
          <w:sz w:val="20"/>
          <w:szCs w:val="24"/>
        </w:rPr>
        <w:t>Page 3</w:t>
      </w:r>
    </w:p>
    <w:p w14:paraId="21A45515" w14:textId="77777777" w:rsidR="006A6F0B" w:rsidRDefault="006A6F0B" w:rsidP="004C6F0D">
      <w:pPr>
        <w:jc w:val="both"/>
        <w:rPr>
          <w:rFonts w:cs="Times New Roman"/>
        </w:rPr>
      </w:pPr>
    </w:p>
    <w:p w14:paraId="1AE265E6" w14:textId="77777777" w:rsidR="008162B8" w:rsidRDefault="008162B8" w:rsidP="00A165EC">
      <w:pPr>
        <w:rPr>
          <w:b/>
          <w:i/>
          <w:sz w:val="28"/>
          <w:szCs w:val="28"/>
        </w:rPr>
      </w:pPr>
    </w:p>
    <w:p w14:paraId="7A6BF0C8" w14:textId="77777777" w:rsidR="008162B8" w:rsidRDefault="008162B8" w:rsidP="00A165EC">
      <w:pPr>
        <w:rPr>
          <w:b/>
          <w:i/>
          <w:sz w:val="28"/>
          <w:szCs w:val="28"/>
        </w:rPr>
      </w:pPr>
    </w:p>
    <w:p w14:paraId="08F9EE83" w14:textId="341F8059" w:rsidR="00A165EC" w:rsidRDefault="00901489" w:rsidP="00A165EC">
      <w:pPr>
        <w:rPr>
          <w:b/>
          <w:i/>
          <w:sz w:val="28"/>
          <w:szCs w:val="28"/>
        </w:rPr>
      </w:pPr>
      <w:r>
        <w:rPr>
          <w:b/>
          <w:i/>
          <w:sz w:val="28"/>
          <w:szCs w:val="28"/>
        </w:rPr>
        <w:t xml:space="preserve">Figure </w:t>
      </w:r>
      <w:r w:rsidR="0015696E">
        <w:rPr>
          <w:b/>
          <w:i/>
          <w:sz w:val="28"/>
          <w:szCs w:val="28"/>
        </w:rPr>
        <w:t>1.1</w:t>
      </w:r>
    </w:p>
    <w:p w14:paraId="722BAC5B" w14:textId="3895AA14" w:rsidR="002146CA" w:rsidRPr="00901489" w:rsidRDefault="001648AA" w:rsidP="004E39EA">
      <w:pPr>
        <w:rPr>
          <w:szCs w:val="24"/>
        </w:rPr>
      </w:pPr>
      <w:r>
        <w:rPr>
          <w:noProof/>
        </w:rPr>
        <w:drawing>
          <wp:inline distT="0" distB="0" distL="0" distR="0" wp14:anchorId="2C36EBBE" wp14:editId="3177094E">
            <wp:extent cx="5943600" cy="39338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F1720F" w14:textId="452D5FE4" w:rsidR="00182635" w:rsidRPr="000B3B55" w:rsidRDefault="00901489" w:rsidP="004E39EA">
      <w:pPr>
        <w:rPr>
          <w:sz w:val="20"/>
          <w:szCs w:val="20"/>
        </w:rPr>
      </w:pPr>
      <w:r w:rsidRPr="000B3B55">
        <w:rPr>
          <w:sz w:val="20"/>
          <w:szCs w:val="20"/>
        </w:rPr>
        <w:t xml:space="preserve">Figure 1.1 CATSO 20 Year Traffic Fatality Averages, Rates and Targets, Feb. 2018. </w:t>
      </w:r>
    </w:p>
    <w:p w14:paraId="78C486D7" w14:textId="755F2FAA" w:rsidR="00901489" w:rsidRPr="000B3B55" w:rsidRDefault="00C51F8F" w:rsidP="004E39EA">
      <w:pPr>
        <w:rPr>
          <w:sz w:val="20"/>
          <w:szCs w:val="20"/>
        </w:rPr>
      </w:pPr>
      <w:r>
        <w:rPr>
          <w:sz w:val="20"/>
          <w:szCs w:val="20"/>
        </w:rPr>
        <w:t>Annual a</w:t>
      </w:r>
      <w:r w:rsidR="00901489" w:rsidRPr="000B3B55">
        <w:rPr>
          <w:sz w:val="20"/>
          <w:szCs w:val="20"/>
        </w:rPr>
        <w:t>verages based on rolling averages of the previous 5 years.</w:t>
      </w:r>
    </w:p>
    <w:p w14:paraId="7A52177E" w14:textId="7A84107A" w:rsidR="00901489" w:rsidRPr="000B3B55" w:rsidRDefault="00C51F8F" w:rsidP="004E39EA">
      <w:pPr>
        <w:rPr>
          <w:sz w:val="20"/>
          <w:szCs w:val="20"/>
        </w:rPr>
      </w:pPr>
      <w:proofErr w:type="gramStart"/>
      <w:r>
        <w:rPr>
          <w:sz w:val="20"/>
          <w:szCs w:val="20"/>
        </w:rPr>
        <w:t xml:space="preserve">Annual </w:t>
      </w:r>
      <w:r w:rsidR="00444DF6">
        <w:rPr>
          <w:sz w:val="20"/>
          <w:szCs w:val="20"/>
        </w:rPr>
        <w:t xml:space="preserve">rates </w:t>
      </w:r>
      <w:r w:rsidR="00444DF6" w:rsidRPr="000B3B55">
        <w:rPr>
          <w:sz w:val="20"/>
          <w:szCs w:val="20"/>
        </w:rPr>
        <w:t>per</w:t>
      </w:r>
      <w:r w:rsidR="00901489" w:rsidRPr="000B3B55">
        <w:rPr>
          <w:sz w:val="20"/>
          <w:szCs w:val="20"/>
        </w:rPr>
        <w:t xml:space="preserve"> 100 million VMT.</w:t>
      </w:r>
      <w:proofErr w:type="gramEnd"/>
      <w:r w:rsidR="00937C75" w:rsidRPr="000B3B55">
        <w:rPr>
          <w:sz w:val="20"/>
          <w:szCs w:val="20"/>
        </w:rPr>
        <w:t xml:space="preserve"> </w:t>
      </w:r>
      <w:r w:rsidR="00901489" w:rsidRPr="000B3B55">
        <w:rPr>
          <w:sz w:val="20"/>
          <w:szCs w:val="20"/>
        </w:rPr>
        <w:t xml:space="preserve">VMT </w:t>
      </w:r>
      <w:r w:rsidR="00937C75" w:rsidRPr="000B3B55">
        <w:rPr>
          <w:sz w:val="20"/>
          <w:szCs w:val="20"/>
        </w:rPr>
        <w:t>reflects a 1% increase annually.</w:t>
      </w:r>
    </w:p>
    <w:p w14:paraId="4AA82C72" w14:textId="77777777" w:rsidR="0049175B" w:rsidRPr="000B3B55" w:rsidRDefault="0049175B" w:rsidP="00A82497">
      <w:pPr>
        <w:jc w:val="both"/>
        <w:rPr>
          <w:rFonts w:cs="Times New Roman"/>
          <w:sz w:val="20"/>
          <w:szCs w:val="20"/>
        </w:rPr>
      </w:pPr>
      <w:r w:rsidRPr="000B3B55">
        <w:rPr>
          <w:rFonts w:cs="Times New Roman"/>
          <w:sz w:val="20"/>
          <w:szCs w:val="20"/>
        </w:rPr>
        <w:t>S</w:t>
      </w:r>
      <w:r w:rsidR="00A82497" w:rsidRPr="000B3B55">
        <w:rPr>
          <w:rFonts w:cs="Times New Roman"/>
          <w:sz w:val="20"/>
          <w:szCs w:val="20"/>
        </w:rPr>
        <w:t>ee CATSO Safety Data and Targets, 2010-2030</w:t>
      </w:r>
      <w:r w:rsidRPr="000B3B55">
        <w:rPr>
          <w:rFonts w:cs="Times New Roman"/>
          <w:sz w:val="20"/>
          <w:szCs w:val="20"/>
        </w:rPr>
        <w:t xml:space="preserve"> for more details.</w:t>
      </w:r>
    </w:p>
    <w:p w14:paraId="001F57FD" w14:textId="77777777" w:rsidR="0049175B" w:rsidRDefault="0049175B" w:rsidP="00A82497">
      <w:pPr>
        <w:jc w:val="both"/>
        <w:rPr>
          <w:rFonts w:cs="Times New Roman"/>
        </w:rPr>
      </w:pPr>
    </w:p>
    <w:p w14:paraId="46D52300" w14:textId="747BEAEF" w:rsidR="00A82497" w:rsidRPr="0049175B" w:rsidRDefault="0049175B" w:rsidP="00A82497">
      <w:pPr>
        <w:jc w:val="both"/>
        <w:rPr>
          <w:rFonts w:cs="Times New Roman"/>
          <w:szCs w:val="24"/>
        </w:rPr>
      </w:pPr>
      <w:r w:rsidRPr="0049175B">
        <w:rPr>
          <w:rFonts w:cs="Times New Roman"/>
          <w:szCs w:val="24"/>
        </w:rPr>
        <w:t xml:space="preserve">Figure 1.1 </w:t>
      </w:r>
      <w:r w:rsidR="00096CEB">
        <w:rPr>
          <w:rFonts w:cs="Times New Roman"/>
          <w:szCs w:val="24"/>
        </w:rPr>
        <w:t>demonstrates historically average CATSO traffic</w:t>
      </w:r>
      <w:r w:rsidR="00972B3F">
        <w:rPr>
          <w:rFonts w:cs="Times New Roman"/>
          <w:szCs w:val="24"/>
        </w:rPr>
        <w:t xml:space="preserve"> fatalities</w:t>
      </w:r>
      <w:r w:rsidR="00E22779">
        <w:rPr>
          <w:rFonts w:cs="Times New Roman"/>
          <w:szCs w:val="24"/>
        </w:rPr>
        <w:t xml:space="preserve"> between 9 and 14</w:t>
      </w:r>
      <w:r w:rsidR="00096CEB">
        <w:rPr>
          <w:rFonts w:cs="Times New Roman"/>
          <w:szCs w:val="24"/>
        </w:rPr>
        <w:t>,</w:t>
      </w:r>
      <w:r w:rsidR="00D34D0B">
        <w:rPr>
          <w:rFonts w:cs="Times New Roman"/>
          <w:szCs w:val="24"/>
        </w:rPr>
        <w:t xml:space="preserve"> and </w:t>
      </w:r>
      <w:r w:rsidR="00A30484">
        <w:rPr>
          <w:rFonts w:cs="Times New Roman"/>
          <w:szCs w:val="24"/>
        </w:rPr>
        <w:t xml:space="preserve">average </w:t>
      </w:r>
      <w:r w:rsidR="00D34D0B">
        <w:rPr>
          <w:rFonts w:cs="Times New Roman"/>
          <w:szCs w:val="24"/>
        </w:rPr>
        <w:t xml:space="preserve">rates between </w:t>
      </w:r>
      <w:r w:rsidR="00D80B28">
        <w:rPr>
          <w:rFonts w:cs="Times New Roman"/>
          <w:szCs w:val="24"/>
        </w:rPr>
        <w:t>0</w:t>
      </w:r>
      <w:r w:rsidR="00D34D0B">
        <w:rPr>
          <w:rFonts w:cs="Times New Roman"/>
          <w:szCs w:val="24"/>
        </w:rPr>
        <w:t>.6 and 1.5 fatalities per 100 million VMT</w:t>
      </w:r>
      <w:r>
        <w:rPr>
          <w:rFonts w:cs="Times New Roman"/>
          <w:szCs w:val="24"/>
        </w:rPr>
        <w:t>. There is an initial increase in fatality averages and rates even with the projected seven percent target decreases</w:t>
      </w:r>
      <w:r w:rsidR="00A859AB">
        <w:rPr>
          <w:rFonts w:cs="Times New Roman"/>
          <w:szCs w:val="24"/>
        </w:rPr>
        <w:t>,</w:t>
      </w:r>
      <w:r>
        <w:rPr>
          <w:rFonts w:cs="Times New Roman"/>
          <w:szCs w:val="24"/>
        </w:rPr>
        <w:t xml:space="preserve"> due to the number of annual fatalities in recent years. However, if the targets continue to be met</w:t>
      </w:r>
      <w:r w:rsidR="00A859AB">
        <w:rPr>
          <w:rFonts w:cs="Times New Roman"/>
          <w:szCs w:val="24"/>
        </w:rPr>
        <w:t>,</w:t>
      </w:r>
      <w:r>
        <w:rPr>
          <w:rFonts w:cs="Times New Roman"/>
          <w:szCs w:val="24"/>
        </w:rPr>
        <w:t xml:space="preserve"> </w:t>
      </w:r>
      <w:r w:rsidR="00D34D0B">
        <w:rPr>
          <w:rFonts w:cs="Times New Roman"/>
          <w:szCs w:val="24"/>
        </w:rPr>
        <w:t xml:space="preserve">annual CATSO fatality averages could decrease to </w:t>
      </w:r>
      <w:r w:rsidR="00E22779">
        <w:rPr>
          <w:rFonts w:cs="Times New Roman"/>
          <w:szCs w:val="24"/>
        </w:rPr>
        <w:t>less than 7</w:t>
      </w:r>
      <w:r w:rsidR="009B142C">
        <w:rPr>
          <w:rFonts w:cs="Times New Roman"/>
          <w:szCs w:val="24"/>
        </w:rPr>
        <w:t xml:space="preserve"> and rates to </w:t>
      </w:r>
      <w:r w:rsidR="00630769">
        <w:rPr>
          <w:rFonts w:cs="Times New Roman"/>
          <w:szCs w:val="24"/>
        </w:rPr>
        <w:t>0</w:t>
      </w:r>
      <w:r w:rsidR="00941608">
        <w:rPr>
          <w:rFonts w:cs="Times New Roman"/>
          <w:szCs w:val="24"/>
        </w:rPr>
        <w:t xml:space="preserve">.5 per 100 million VMT by 2030. </w:t>
      </w:r>
    </w:p>
    <w:p w14:paraId="5D8EB57B" w14:textId="77777777" w:rsidR="00A82497" w:rsidRDefault="00A82497" w:rsidP="004E39EA">
      <w:pPr>
        <w:rPr>
          <w:sz w:val="22"/>
        </w:rPr>
      </w:pPr>
    </w:p>
    <w:p w14:paraId="3A5C30B0" w14:textId="77777777" w:rsidR="00901489" w:rsidRDefault="00901489" w:rsidP="004E39EA">
      <w:pPr>
        <w:rPr>
          <w:sz w:val="22"/>
        </w:rPr>
      </w:pPr>
    </w:p>
    <w:p w14:paraId="542AAB8E" w14:textId="472B60DA" w:rsidR="00521922" w:rsidRDefault="00521922" w:rsidP="004E3E50">
      <w:pPr>
        <w:rPr>
          <w:sz w:val="22"/>
        </w:rPr>
      </w:pPr>
    </w:p>
    <w:p w14:paraId="18F9AE5B" w14:textId="77777777" w:rsidR="00E22779" w:rsidRPr="00521922" w:rsidRDefault="00E22779" w:rsidP="004E3E50">
      <w:pPr>
        <w:rPr>
          <w:sz w:val="22"/>
        </w:rPr>
      </w:pPr>
    </w:p>
    <w:p w14:paraId="57399C55" w14:textId="77777777" w:rsidR="008162B8" w:rsidRDefault="008162B8" w:rsidP="004E3E50">
      <w:pPr>
        <w:rPr>
          <w:b/>
          <w:i/>
          <w:sz w:val="28"/>
          <w:szCs w:val="28"/>
        </w:rPr>
      </w:pPr>
    </w:p>
    <w:p w14:paraId="00E59C3E" w14:textId="77777777" w:rsidR="00F24C54" w:rsidRDefault="00F24C54" w:rsidP="004E3E50">
      <w:pPr>
        <w:rPr>
          <w:b/>
          <w:i/>
          <w:sz w:val="28"/>
          <w:szCs w:val="28"/>
        </w:rPr>
      </w:pPr>
    </w:p>
    <w:p w14:paraId="3373956C" w14:textId="77777777" w:rsidR="000B3BE7" w:rsidRDefault="000B3BE7" w:rsidP="000B3BE7">
      <w:pPr>
        <w:jc w:val="both"/>
        <w:rPr>
          <w:rFonts w:cs="Times New Roman"/>
          <w:szCs w:val="24"/>
        </w:rPr>
      </w:pPr>
    </w:p>
    <w:p w14:paraId="74381BD6" w14:textId="77777777" w:rsidR="000B3BE7" w:rsidRPr="008B07C8" w:rsidRDefault="000B3BE7" w:rsidP="000B3BE7">
      <w:pPr>
        <w:rPr>
          <w:rFonts w:eastAsia="Times New Roman" w:cs="Times New Roman"/>
          <w:i/>
          <w:sz w:val="20"/>
          <w:szCs w:val="24"/>
        </w:rPr>
      </w:pPr>
      <w:r>
        <w:rPr>
          <w:rFonts w:eastAsia="Times New Roman" w:cs="Times New Roman"/>
          <w:i/>
          <w:sz w:val="20"/>
          <w:szCs w:val="24"/>
        </w:rPr>
        <w:t>Item 5</w:t>
      </w:r>
      <w:r w:rsidRPr="008B07C8">
        <w:rPr>
          <w:rFonts w:eastAsia="Times New Roman" w:cs="Times New Roman"/>
          <w:i/>
          <w:sz w:val="20"/>
          <w:szCs w:val="24"/>
        </w:rPr>
        <w:t xml:space="preserve"> – </w:t>
      </w:r>
      <w:r>
        <w:rPr>
          <w:rFonts w:eastAsia="Times New Roman" w:cs="Times New Roman"/>
          <w:i/>
          <w:sz w:val="20"/>
          <w:szCs w:val="24"/>
        </w:rPr>
        <w:t xml:space="preserve">February 22, 2018 </w:t>
      </w:r>
      <w:r w:rsidRPr="008B07C8">
        <w:rPr>
          <w:rFonts w:eastAsia="Times New Roman" w:cs="Times New Roman"/>
          <w:i/>
          <w:sz w:val="20"/>
          <w:szCs w:val="24"/>
        </w:rPr>
        <w:t xml:space="preserve">CATSO </w:t>
      </w:r>
      <w:r>
        <w:rPr>
          <w:rFonts w:eastAsia="Times New Roman" w:cs="Times New Roman"/>
          <w:i/>
          <w:sz w:val="20"/>
          <w:szCs w:val="24"/>
        </w:rPr>
        <w:t xml:space="preserve">Coordinating </w:t>
      </w:r>
      <w:r w:rsidRPr="008B07C8">
        <w:rPr>
          <w:rFonts w:eastAsia="Times New Roman" w:cs="Times New Roman"/>
          <w:i/>
          <w:sz w:val="20"/>
          <w:szCs w:val="24"/>
        </w:rPr>
        <w:t xml:space="preserve">– </w:t>
      </w:r>
      <w:r>
        <w:rPr>
          <w:rFonts w:eastAsia="Times New Roman" w:cs="Times New Roman"/>
          <w:i/>
          <w:sz w:val="20"/>
          <w:szCs w:val="24"/>
        </w:rPr>
        <w:t>Fast Act Safety Targets/ Support of Vision Zero</w:t>
      </w:r>
    </w:p>
    <w:p w14:paraId="2790C526" w14:textId="77777777" w:rsidR="000B3BE7" w:rsidRPr="008B07C8" w:rsidRDefault="000B3BE7" w:rsidP="000B3BE7">
      <w:pPr>
        <w:rPr>
          <w:rFonts w:eastAsia="Times New Roman" w:cs="Times New Roman"/>
          <w:i/>
          <w:sz w:val="20"/>
          <w:szCs w:val="24"/>
        </w:rPr>
      </w:pPr>
      <w:r>
        <w:rPr>
          <w:rFonts w:eastAsia="Times New Roman" w:cs="Times New Roman"/>
          <w:i/>
          <w:sz w:val="20"/>
          <w:szCs w:val="24"/>
        </w:rPr>
        <w:t>Page 4</w:t>
      </w:r>
    </w:p>
    <w:p w14:paraId="6457AD0E" w14:textId="77777777" w:rsidR="000B3BE7" w:rsidRDefault="000B3BE7" w:rsidP="004E3E50">
      <w:pPr>
        <w:rPr>
          <w:b/>
          <w:i/>
          <w:sz w:val="28"/>
          <w:szCs w:val="28"/>
        </w:rPr>
      </w:pPr>
    </w:p>
    <w:p w14:paraId="423EC50C" w14:textId="77777777" w:rsidR="000B3BE7" w:rsidRDefault="000B3BE7" w:rsidP="004E3E50">
      <w:pPr>
        <w:rPr>
          <w:b/>
          <w:i/>
          <w:sz w:val="28"/>
          <w:szCs w:val="28"/>
        </w:rPr>
      </w:pPr>
    </w:p>
    <w:p w14:paraId="1296E794" w14:textId="77777777" w:rsidR="000B3BE7" w:rsidRDefault="000B3BE7" w:rsidP="004E3E50">
      <w:pPr>
        <w:rPr>
          <w:b/>
          <w:i/>
          <w:sz w:val="28"/>
          <w:szCs w:val="28"/>
        </w:rPr>
      </w:pPr>
    </w:p>
    <w:p w14:paraId="0D6E2101" w14:textId="00B1D60F" w:rsidR="00594EF1" w:rsidRPr="00545DA2" w:rsidRDefault="00554837" w:rsidP="004E3E50">
      <w:pPr>
        <w:rPr>
          <w:b/>
          <w:i/>
          <w:sz w:val="28"/>
          <w:szCs w:val="28"/>
        </w:rPr>
      </w:pPr>
      <w:r>
        <w:rPr>
          <w:b/>
          <w:i/>
          <w:sz w:val="28"/>
          <w:szCs w:val="28"/>
        </w:rPr>
        <w:t>Figure 1</w:t>
      </w:r>
      <w:r w:rsidR="00A77245" w:rsidRPr="00545DA2">
        <w:rPr>
          <w:b/>
          <w:i/>
          <w:sz w:val="28"/>
          <w:szCs w:val="28"/>
        </w:rPr>
        <w:t>.2</w:t>
      </w:r>
    </w:p>
    <w:p w14:paraId="23223C58" w14:textId="6466B0C4" w:rsidR="00A92416" w:rsidRDefault="004D0104" w:rsidP="004E3E50">
      <w:r>
        <w:rPr>
          <w:noProof/>
        </w:rPr>
        <w:drawing>
          <wp:inline distT="0" distB="0" distL="0" distR="0" wp14:anchorId="529843DE" wp14:editId="3ADE6BC8">
            <wp:extent cx="5943600" cy="3239770"/>
            <wp:effectExtent l="0" t="0" r="1905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1A6375" w14:textId="7980564C" w:rsidR="00545DA2" w:rsidRPr="000B3B55" w:rsidRDefault="00545DA2" w:rsidP="00545DA2">
      <w:pPr>
        <w:rPr>
          <w:sz w:val="20"/>
          <w:szCs w:val="20"/>
        </w:rPr>
      </w:pPr>
      <w:r w:rsidRPr="000B3B55">
        <w:rPr>
          <w:sz w:val="20"/>
          <w:szCs w:val="20"/>
        </w:rPr>
        <w:t>Figure</w:t>
      </w:r>
      <w:r>
        <w:rPr>
          <w:sz w:val="20"/>
          <w:szCs w:val="20"/>
        </w:rPr>
        <w:t xml:space="preserve"> 1.2</w:t>
      </w:r>
      <w:r w:rsidRPr="000B3B55">
        <w:rPr>
          <w:sz w:val="20"/>
          <w:szCs w:val="20"/>
        </w:rPr>
        <w:t xml:space="preserve"> CATSO 20 Y</w:t>
      </w:r>
      <w:r>
        <w:rPr>
          <w:sz w:val="20"/>
          <w:szCs w:val="20"/>
        </w:rPr>
        <w:t>ear Serious</w:t>
      </w:r>
      <w:r w:rsidRPr="000B3B55">
        <w:rPr>
          <w:sz w:val="20"/>
          <w:szCs w:val="20"/>
        </w:rPr>
        <w:t xml:space="preserve"> Averages, Rates and Targets, Feb. 2018. </w:t>
      </w:r>
    </w:p>
    <w:p w14:paraId="376655BF" w14:textId="46A2E035" w:rsidR="00545DA2" w:rsidRPr="000B3B55" w:rsidRDefault="00A92947" w:rsidP="00545DA2">
      <w:pPr>
        <w:rPr>
          <w:sz w:val="20"/>
          <w:szCs w:val="20"/>
        </w:rPr>
      </w:pPr>
      <w:r>
        <w:rPr>
          <w:sz w:val="20"/>
          <w:szCs w:val="20"/>
        </w:rPr>
        <w:t>Annual a</w:t>
      </w:r>
      <w:r w:rsidR="00545DA2" w:rsidRPr="000B3B55">
        <w:rPr>
          <w:sz w:val="20"/>
          <w:szCs w:val="20"/>
        </w:rPr>
        <w:t>verages based on rolling averages of the previous 5 years.</w:t>
      </w:r>
    </w:p>
    <w:p w14:paraId="6BF45CD9" w14:textId="417565A0" w:rsidR="00545DA2" w:rsidRPr="000B3B55" w:rsidRDefault="00A92947" w:rsidP="00545DA2">
      <w:pPr>
        <w:rPr>
          <w:sz w:val="20"/>
          <w:szCs w:val="20"/>
        </w:rPr>
      </w:pPr>
      <w:proofErr w:type="gramStart"/>
      <w:r>
        <w:rPr>
          <w:sz w:val="20"/>
          <w:szCs w:val="20"/>
        </w:rPr>
        <w:t xml:space="preserve">Annual </w:t>
      </w:r>
      <w:r w:rsidR="00444DF6">
        <w:rPr>
          <w:sz w:val="20"/>
          <w:szCs w:val="20"/>
        </w:rPr>
        <w:t xml:space="preserve">rates </w:t>
      </w:r>
      <w:r w:rsidR="00444DF6" w:rsidRPr="000B3B55">
        <w:rPr>
          <w:sz w:val="20"/>
          <w:szCs w:val="20"/>
        </w:rPr>
        <w:t>per</w:t>
      </w:r>
      <w:r w:rsidR="00545DA2" w:rsidRPr="000B3B55">
        <w:rPr>
          <w:sz w:val="20"/>
          <w:szCs w:val="20"/>
        </w:rPr>
        <w:t xml:space="preserve"> 100 million VMT.</w:t>
      </w:r>
      <w:proofErr w:type="gramEnd"/>
      <w:r w:rsidR="00545DA2" w:rsidRPr="000B3B55">
        <w:rPr>
          <w:sz w:val="20"/>
          <w:szCs w:val="20"/>
        </w:rPr>
        <w:t xml:space="preserve"> VMT reflects a 1% increase annually.</w:t>
      </w:r>
    </w:p>
    <w:p w14:paraId="189AD038" w14:textId="77777777" w:rsidR="00545DA2" w:rsidRDefault="00545DA2" w:rsidP="00545DA2">
      <w:pPr>
        <w:jc w:val="both"/>
        <w:rPr>
          <w:rFonts w:cs="Times New Roman"/>
          <w:sz w:val="20"/>
          <w:szCs w:val="20"/>
        </w:rPr>
      </w:pPr>
      <w:r w:rsidRPr="000B3B55">
        <w:rPr>
          <w:rFonts w:cs="Times New Roman"/>
          <w:sz w:val="20"/>
          <w:szCs w:val="20"/>
        </w:rPr>
        <w:t>See CATSO Safety Data and Targets, 2010-2030 for more details.</w:t>
      </w:r>
    </w:p>
    <w:p w14:paraId="342A89A0" w14:textId="77777777" w:rsidR="00C07D67" w:rsidRDefault="00C07D67" w:rsidP="00545DA2">
      <w:pPr>
        <w:jc w:val="both"/>
        <w:rPr>
          <w:rFonts w:cs="Times New Roman"/>
          <w:sz w:val="20"/>
          <w:szCs w:val="20"/>
        </w:rPr>
      </w:pPr>
    </w:p>
    <w:p w14:paraId="19B2BEBE" w14:textId="7B2A8435" w:rsidR="00E22779" w:rsidRPr="0049175B" w:rsidRDefault="00C07D67" w:rsidP="00E22779">
      <w:pPr>
        <w:jc w:val="both"/>
        <w:rPr>
          <w:rFonts w:cs="Times New Roman"/>
          <w:szCs w:val="24"/>
        </w:rPr>
      </w:pPr>
      <w:r>
        <w:rPr>
          <w:rFonts w:cs="Times New Roman"/>
          <w:szCs w:val="24"/>
        </w:rPr>
        <w:t xml:space="preserve">Figure 1.2 </w:t>
      </w:r>
      <w:r w:rsidR="00684662">
        <w:rPr>
          <w:rFonts w:cs="Times New Roman"/>
          <w:szCs w:val="24"/>
        </w:rPr>
        <w:t>shows</w:t>
      </w:r>
      <w:r w:rsidR="00C22889">
        <w:rPr>
          <w:rFonts w:cs="Times New Roman"/>
          <w:szCs w:val="24"/>
        </w:rPr>
        <w:t xml:space="preserve"> </w:t>
      </w:r>
      <w:r w:rsidR="00A30484">
        <w:rPr>
          <w:rFonts w:cs="Times New Roman"/>
          <w:szCs w:val="24"/>
        </w:rPr>
        <w:t xml:space="preserve">that from 2010-2017 </w:t>
      </w:r>
      <w:r w:rsidR="00C22889">
        <w:rPr>
          <w:rFonts w:cs="Times New Roman"/>
          <w:szCs w:val="24"/>
        </w:rPr>
        <w:t>the number of CATSO serious traffic injuries average</w:t>
      </w:r>
      <w:r w:rsidR="00A30484">
        <w:rPr>
          <w:rFonts w:cs="Times New Roman"/>
          <w:szCs w:val="24"/>
        </w:rPr>
        <w:t xml:space="preserve"> between</w:t>
      </w:r>
      <w:r w:rsidR="00E22779">
        <w:rPr>
          <w:rFonts w:cs="Times New Roman"/>
          <w:szCs w:val="24"/>
        </w:rPr>
        <w:t xml:space="preserve"> 70 –</w:t>
      </w:r>
      <w:r w:rsidR="00C22889">
        <w:rPr>
          <w:rFonts w:cs="Times New Roman"/>
          <w:szCs w:val="24"/>
        </w:rPr>
        <w:t xml:space="preserve"> 82</w:t>
      </w:r>
      <w:r w:rsidR="00E22779">
        <w:rPr>
          <w:rFonts w:cs="Times New Roman"/>
          <w:szCs w:val="24"/>
        </w:rPr>
        <w:t xml:space="preserve">, and </w:t>
      </w:r>
      <w:r w:rsidR="00A30484">
        <w:rPr>
          <w:rFonts w:cs="Times New Roman"/>
          <w:szCs w:val="24"/>
        </w:rPr>
        <w:t xml:space="preserve">average </w:t>
      </w:r>
      <w:r w:rsidR="00E22779">
        <w:rPr>
          <w:rFonts w:cs="Times New Roman"/>
          <w:szCs w:val="24"/>
        </w:rPr>
        <w:t>rat</w:t>
      </w:r>
      <w:r w:rsidR="00C22889">
        <w:rPr>
          <w:rFonts w:cs="Times New Roman"/>
          <w:szCs w:val="24"/>
        </w:rPr>
        <w:t xml:space="preserve">es </w:t>
      </w:r>
      <w:r w:rsidR="00A30484">
        <w:rPr>
          <w:rFonts w:cs="Times New Roman"/>
          <w:szCs w:val="24"/>
        </w:rPr>
        <w:t xml:space="preserve">are </w:t>
      </w:r>
      <w:r w:rsidR="00C22889">
        <w:rPr>
          <w:rFonts w:cs="Times New Roman"/>
          <w:szCs w:val="24"/>
        </w:rPr>
        <w:t xml:space="preserve">between </w:t>
      </w:r>
      <w:r w:rsidR="00C95B57">
        <w:rPr>
          <w:rFonts w:cs="Times New Roman"/>
          <w:szCs w:val="24"/>
        </w:rPr>
        <w:t>5.09</w:t>
      </w:r>
      <w:r w:rsidR="00C95B57">
        <w:rPr>
          <w:rFonts w:cs="Times New Roman"/>
          <w:szCs w:val="24"/>
        </w:rPr>
        <w:t xml:space="preserve"> - 8.34 </w:t>
      </w:r>
      <w:r w:rsidR="00E22779">
        <w:rPr>
          <w:rFonts w:cs="Times New Roman"/>
          <w:szCs w:val="24"/>
        </w:rPr>
        <w:t xml:space="preserve">per 100 million VMT. </w:t>
      </w:r>
      <w:r w:rsidR="002D31E1">
        <w:rPr>
          <w:rFonts w:cs="Times New Roman"/>
          <w:szCs w:val="24"/>
        </w:rPr>
        <w:t>Similar to the fatality projections, t</w:t>
      </w:r>
      <w:r w:rsidR="00E22779">
        <w:rPr>
          <w:rFonts w:cs="Times New Roman"/>
          <w:szCs w:val="24"/>
        </w:rPr>
        <w:t>here is</w:t>
      </w:r>
      <w:r w:rsidR="002D31E1">
        <w:rPr>
          <w:rFonts w:cs="Times New Roman"/>
          <w:szCs w:val="24"/>
        </w:rPr>
        <w:t xml:space="preserve"> an initial increase in serious injury</w:t>
      </w:r>
      <w:r w:rsidR="00E22779">
        <w:rPr>
          <w:rFonts w:cs="Times New Roman"/>
          <w:szCs w:val="24"/>
        </w:rPr>
        <w:t xml:space="preserve"> averages </w:t>
      </w:r>
      <w:r w:rsidR="002D31E1">
        <w:rPr>
          <w:rFonts w:cs="Times New Roman"/>
          <w:szCs w:val="24"/>
        </w:rPr>
        <w:t>and rates when the 2018 target year begins, but</w:t>
      </w:r>
      <w:r w:rsidR="00E22779">
        <w:rPr>
          <w:rFonts w:cs="Times New Roman"/>
          <w:szCs w:val="24"/>
        </w:rPr>
        <w:t xml:space="preserve"> if the targets continue to be met, </w:t>
      </w:r>
      <w:r w:rsidR="002D31E1">
        <w:rPr>
          <w:rFonts w:cs="Times New Roman"/>
          <w:szCs w:val="24"/>
        </w:rPr>
        <w:t>annual CATSO serious injury</w:t>
      </w:r>
      <w:r w:rsidR="00E22779">
        <w:rPr>
          <w:rFonts w:cs="Times New Roman"/>
          <w:szCs w:val="24"/>
        </w:rPr>
        <w:t xml:space="preserve"> averages could decrease to </w:t>
      </w:r>
      <w:r w:rsidR="002D31E1">
        <w:rPr>
          <w:rFonts w:cs="Times New Roman"/>
          <w:szCs w:val="24"/>
        </w:rPr>
        <w:t>less than 47</w:t>
      </w:r>
      <w:r w:rsidR="00E22779">
        <w:rPr>
          <w:rFonts w:cs="Times New Roman"/>
          <w:szCs w:val="24"/>
        </w:rPr>
        <w:t xml:space="preserve"> and rates to </w:t>
      </w:r>
      <w:r w:rsidR="002D31E1">
        <w:rPr>
          <w:rFonts w:cs="Times New Roman"/>
          <w:szCs w:val="24"/>
        </w:rPr>
        <w:t>3.39</w:t>
      </w:r>
      <w:r w:rsidR="00E22779">
        <w:rPr>
          <w:rFonts w:cs="Times New Roman"/>
          <w:szCs w:val="24"/>
        </w:rPr>
        <w:t xml:space="preserve"> per 100 million VMT by 2030. </w:t>
      </w:r>
    </w:p>
    <w:p w14:paraId="5EEEA028" w14:textId="4DD00CC4" w:rsidR="00C07D67" w:rsidRDefault="00C07D67" w:rsidP="00545DA2">
      <w:pPr>
        <w:jc w:val="both"/>
        <w:rPr>
          <w:rFonts w:cs="Times New Roman"/>
          <w:szCs w:val="24"/>
        </w:rPr>
      </w:pPr>
    </w:p>
    <w:p w14:paraId="444B135E" w14:textId="77777777" w:rsidR="00006B1C" w:rsidRDefault="00006B1C" w:rsidP="00545DA2">
      <w:pPr>
        <w:jc w:val="both"/>
        <w:rPr>
          <w:rFonts w:cs="Times New Roman"/>
          <w:szCs w:val="24"/>
        </w:rPr>
      </w:pPr>
    </w:p>
    <w:p w14:paraId="0F32E800" w14:textId="77777777" w:rsidR="00006B1C" w:rsidRDefault="00006B1C" w:rsidP="00545DA2">
      <w:pPr>
        <w:jc w:val="both"/>
        <w:rPr>
          <w:rFonts w:cs="Times New Roman"/>
          <w:szCs w:val="24"/>
        </w:rPr>
      </w:pPr>
    </w:p>
    <w:p w14:paraId="2EFAFC3A" w14:textId="77777777" w:rsidR="00006B1C" w:rsidRDefault="00006B1C" w:rsidP="00545DA2">
      <w:pPr>
        <w:jc w:val="both"/>
        <w:rPr>
          <w:rFonts w:cs="Times New Roman"/>
          <w:szCs w:val="24"/>
        </w:rPr>
      </w:pPr>
    </w:p>
    <w:p w14:paraId="6DAB07B2" w14:textId="77777777" w:rsidR="00006B1C" w:rsidRDefault="00006B1C" w:rsidP="00545DA2">
      <w:pPr>
        <w:jc w:val="both"/>
        <w:rPr>
          <w:rFonts w:cs="Times New Roman"/>
          <w:szCs w:val="24"/>
        </w:rPr>
      </w:pPr>
    </w:p>
    <w:p w14:paraId="55533492" w14:textId="77777777" w:rsidR="00006B1C" w:rsidRDefault="00006B1C" w:rsidP="00545DA2">
      <w:pPr>
        <w:jc w:val="both"/>
        <w:rPr>
          <w:rFonts w:cs="Times New Roman"/>
          <w:szCs w:val="24"/>
        </w:rPr>
      </w:pPr>
    </w:p>
    <w:p w14:paraId="74149715" w14:textId="77777777" w:rsidR="00006B1C" w:rsidRDefault="00006B1C" w:rsidP="00545DA2">
      <w:pPr>
        <w:jc w:val="both"/>
        <w:rPr>
          <w:rFonts w:cs="Times New Roman"/>
          <w:szCs w:val="24"/>
        </w:rPr>
      </w:pPr>
    </w:p>
    <w:p w14:paraId="54F4FCDC" w14:textId="77777777" w:rsidR="00006B1C" w:rsidRDefault="00006B1C" w:rsidP="00545DA2">
      <w:pPr>
        <w:jc w:val="both"/>
        <w:rPr>
          <w:rFonts w:cs="Times New Roman"/>
          <w:szCs w:val="24"/>
        </w:rPr>
      </w:pPr>
    </w:p>
    <w:p w14:paraId="645F0D03" w14:textId="77777777" w:rsidR="00006B1C" w:rsidRDefault="00006B1C" w:rsidP="00545DA2">
      <w:pPr>
        <w:jc w:val="both"/>
        <w:rPr>
          <w:rFonts w:cs="Times New Roman"/>
          <w:szCs w:val="24"/>
        </w:rPr>
      </w:pPr>
    </w:p>
    <w:p w14:paraId="5E689102" w14:textId="77777777" w:rsidR="000C3B8A" w:rsidRDefault="000C3B8A" w:rsidP="00545DA2">
      <w:pPr>
        <w:jc w:val="both"/>
        <w:rPr>
          <w:rFonts w:cs="Times New Roman"/>
          <w:szCs w:val="24"/>
        </w:rPr>
      </w:pPr>
    </w:p>
    <w:p w14:paraId="689DF5E3" w14:textId="77777777" w:rsidR="00A60FAF" w:rsidRDefault="00A60FAF" w:rsidP="00A60FAF">
      <w:pPr>
        <w:rPr>
          <w:rFonts w:eastAsia="Times New Roman" w:cs="Times New Roman"/>
          <w:i/>
          <w:sz w:val="20"/>
          <w:szCs w:val="24"/>
        </w:rPr>
      </w:pPr>
    </w:p>
    <w:p w14:paraId="524077CD" w14:textId="77777777" w:rsidR="00A60FAF" w:rsidRPr="008B07C8" w:rsidRDefault="00A60FAF" w:rsidP="00A60FAF">
      <w:pPr>
        <w:rPr>
          <w:rFonts w:eastAsia="Times New Roman" w:cs="Times New Roman"/>
          <w:i/>
          <w:sz w:val="20"/>
          <w:szCs w:val="24"/>
        </w:rPr>
      </w:pPr>
      <w:r>
        <w:rPr>
          <w:rFonts w:eastAsia="Times New Roman" w:cs="Times New Roman"/>
          <w:i/>
          <w:sz w:val="20"/>
          <w:szCs w:val="24"/>
        </w:rPr>
        <w:t>Item 5</w:t>
      </w:r>
      <w:r w:rsidRPr="008B07C8">
        <w:rPr>
          <w:rFonts w:eastAsia="Times New Roman" w:cs="Times New Roman"/>
          <w:i/>
          <w:sz w:val="20"/>
          <w:szCs w:val="24"/>
        </w:rPr>
        <w:t xml:space="preserve"> – </w:t>
      </w:r>
      <w:r>
        <w:rPr>
          <w:rFonts w:eastAsia="Times New Roman" w:cs="Times New Roman"/>
          <w:i/>
          <w:sz w:val="20"/>
          <w:szCs w:val="24"/>
        </w:rPr>
        <w:t xml:space="preserve">February 22, 2018 </w:t>
      </w:r>
      <w:r w:rsidRPr="008B07C8">
        <w:rPr>
          <w:rFonts w:eastAsia="Times New Roman" w:cs="Times New Roman"/>
          <w:i/>
          <w:sz w:val="20"/>
          <w:szCs w:val="24"/>
        </w:rPr>
        <w:t xml:space="preserve">CATSO </w:t>
      </w:r>
      <w:r>
        <w:rPr>
          <w:rFonts w:eastAsia="Times New Roman" w:cs="Times New Roman"/>
          <w:i/>
          <w:sz w:val="20"/>
          <w:szCs w:val="24"/>
        </w:rPr>
        <w:t xml:space="preserve">Coordinating </w:t>
      </w:r>
      <w:r w:rsidRPr="008B07C8">
        <w:rPr>
          <w:rFonts w:eastAsia="Times New Roman" w:cs="Times New Roman"/>
          <w:i/>
          <w:sz w:val="20"/>
          <w:szCs w:val="24"/>
        </w:rPr>
        <w:t xml:space="preserve">– </w:t>
      </w:r>
      <w:r>
        <w:rPr>
          <w:rFonts w:eastAsia="Times New Roman" w:cs="Times New Roman"/>
          <w:i/>
          <w:sz w:val="20"/>
          <w:szCs w:val="24"/>
        </w:rPr>
        <w:t>Fast Act Safety Targets/ Support of Vision Zero</w:t>
      </w:r>
    </w:p>
    <w:p w14:paraId="4BA3DF7C" w14:textId="6C8FE565" w:rsidR="00006B1C" w:rsidRPr="000C3B8A" w:rsidRDefault="00A60FAF" w:rsidP="004E3E50">
      <w:pPr>
        <w:rPr>
          <w:rFonts w:eastAsia="Times New Roman" w:cs="Times New Roman"/>
          <w:i/>
          <w:sz w:val="20"/>
          <w:szCs w:val="24"/>
        </w:rPr>
      </w:pPr>
      <w:r>
        <w:rPr>
          <w:rFonts w:eastAsia="Times New Roman" w:cs="Times New Roman"/>
          <w:i/>
          <w:sz w:val="20"/>
          <w:szCs w:val="24"/>
        </w:rPr>
        <w:t>Page 5</w:t>
      </w:r>
    </w:p>
    <w:p w14:paraId="17CEAE5B" w14:textId="6F038DA8" w:rsidR="004A23B5" w:rsidRPr="004A23B5" w:rsidRDefault="004A23B5" w:rsidP="004E3E50">
      <w:pPr>
        <w:rPr>
          <w:b/>
          <w:i/>
          <w:sz w:val="28"/>
          <w:szCs w:val="28"/>
        </w:rPr>
      </w:pPr>
      <w:r w:rsidRPr="004A23B5">
        <w:rPr>
          <w:b/>
          <w:i/>
          <w:sz w:val="28"/>
          <w:szCs w:val="28"/>
        </w:rPr>
        <w:t>Figure 1.3</w:t>
      </w:r>
    </w:p>
    <w:p w14:paraId="159F5C96" w14:textId="11BDCC9B" w:rsidR="00A92416" w:rsidRDefault="004A23B5" w:rsidP="004E3E50">
      <w:r>
        <w:rPr>
          <w:noProof/>
        </w:rPr>
        <w:drawing>
          <wp:inline distT="0" distB="0" distL="0" distR="0" wp14:anchorId="313C5A8D" wp14:editId="7DE080BE">
            <wp:extent cx="5943600" cy="3589020"/>
            <wp:effectExtent l="0" t="0" r="1905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3B7596" w14:textId="257247CE" w:rsidR="001D20AD" w:rsidRPr="000B3B55" w:rsidRDefault="001D20AD" w:rsidP="001D20AD">
      <w:pPr>
        <w:rPr>
          <w:sz w:val="20"/>
          <w:szCs w:val="20"/>
        </w:rPr>
      </w:pPr>
      <w:r w:rsidRPr="000B3B55">
        <w:rPr>
          <w:sz w:val="20"/>
          <w:szCs w:val="20"/>
        </w:rPr>
        <w:t>Figure 1.</w:t>
      </w:r>
      <w:r>
        <w:rPr>
          <w:sz w:val="20"/>
          <w:szCs w:val="20"/>
        </w:rPr>
        <w:t>1 CATSO 20 Year Non-Motorized Fatalities &amp; Serious Injuries</w:t>
      </w:r>
      <w:r w:rsidR="00684662">
        <w:rPr>
          <w:sz w:val="20"/>
          <w:szCs w:val="20"/>
        </w:rPr>
        <w:t xml:space="preserve"> Averages</w:t>
      </w:r>
      <w:r w:rsidRPr="000B3B55">
        <w:rPr>
          <w:sz w:val="20"/>
          <w:szCs w:val="20"/>
        </w:rPr>
        <w:t xml:space="preserve"> and Targets, Feb. 2018. </w:t>
      </w:r>
    </w:p>
    <w:p w14:paraId="653BA361" w14:textId="2E4A7349" w:rsidR="00684662" w:rsidRPr="00684662" w:rsidRDefault="00684662" w:rsidP="001D20AD">
      <w:pPr>
        <w:rPr>
          <w:rFonts w:eastAsia="Times New Roman" w:cs="Times New Roman"/>
          <w:bCs/>
          <w:sz w:val="20"/>
          <w:szCs w:val="20"/>
        </w:rPr>
      </w:pPr>
      <w:r w:rsidRPr="000B3B55">
        <w:rPr>
          <w:rFonts w:eastAsia="Times New Roman" w:cs="Times New Roman"/>
          <w:bCs/>
          <w:sz w:val="20"/>
          <w:szCs w:val="20"/>
        </w:rPr>
        <w:t xml:space="preserve">Non-motorized fatalities and serious injuries are included in the total numbers of fatalities and serious injuries, and are also shown separately to demonstrate the data and targets related specifically to vulnerable road users. </w:t>
      </w:r>
    </w:p>
    <w:p w14:paraId="7C0D6DE2" w14:textId="009BF1B3" w:rsidR="001D20AD" w:rsidRPr="000B3B55" w:rsidRDefault="001D20AD" w:rsidP="001D20AD">
      <w:pPr>
        <w:rPr>
          <w:sz w:val="20"/>
          <w:szCs w:val="20"/>
        </w:rPr>
      </w:pPr>
      <w:r>
        <w:rPr>
          <w:sz w:val="20"/>
          <w:szCs w:val="20"/>
        </w:rPr>
        <w:t>Annual a</w:t>
      </w:r>
      <w:r w:rsidRPr="000B3B55">
        <w:rPr>
          <w:sz w:val="20"/>
          <w:szCs w:val="20"/>
        </w:rPr>
        <w:t>verages based on rolling averages of the previous 5 years.</w:t>
      </w:r>
    </w:p>
    <w:p w14:paraId="2A3D6E50" w14:textId="77777777" w:rsidR="001D20AD" w:rsidRDefault="001D20AD" w:rsidP="001D20AD">
      <w:pPr>
        <w:jc w:val="both"/>
        <w:rPr>
          <w:rFonts w:cs="Times New Roman"/>
          <w:sz w:val="20"/>
          <w:szCs w:val="20"/>
        </w:rPr>
      </w:pPr>
      <w:r w:rsidRPr="000B3B55">
        <w:rPr>
          <w:rFonts w:cs="Times New Roman"/>
          <w:sz w:val="20"/>
          <w:szCs w:val="20"/>
        </w:rPr>
        <w:t>See CATSO Safety Data and Targets, 2010-2030 for more details.</w:t>
      </w:r>
    </w:p>
    <w:p w14:paraId="0E488092" w14:textId="77777777" w:rsidR="00684662" w:rsidRDefault="00684662" w:rsidP="001D20AD">
      <w:pPr>
        <w:jc w:val="both"/>
        <w:rPr>
          <w:rFonts w:cs="Times New Roman"/>
          <w:sz w:val="20"/>
          <w:szCs w:val="20"/>
        </w:rPr>
      </w:pPr>
    </w:p>
    <w:p w14:paraId="0E792155" w14:textId="77777777" w:rsidR="00684662" w:rsidRPr="00684662" w:rsidRDefault="00684662" w:rsidP="001D20AD">
      <w:pPr>
        <w:jc w:val="both"/>
        <w:rPr>
          <w:rFonts w:cs="Times New Roman"/>
          <w:szCs w:val="24"/>
        </w:rPr>
      </w:pPr>
    </w:p>
    <w:p w14:paraId="202A734E" w14:textId="03153266" w:rsidR="001D20AD" w:rsidRPr="00684662" w:rsidRDefault="00FA5F80" w:rsidP="001D20AD">
      <w:pPr>
        <w:jc w:val="both"/>
        <w:rPr>
          <w:rFonts w:cs="Times New Roman"/>
          <w:szCs w:val="24"/>
        </w:rPr>
      </w:pPr>
      <w:r>
        <w:rPr>
          <w:rFonts w:cs="Times New Roman"/>
          <w:szCs w:val="24"/>
        </w:rPr>
        <w:t xml:space="preserve">Over the past 7 years the combined </w:t>
      </w:r>
      <w:r w:rsidR="007256E2">
        <w:rPr>
          <w:rFonts w:cs="Times New Roman"/>
          <w:szCs w:val="24"/>
        </w:rPr>
        <w:t xml:space="preserve">annual </w:t>
      </w:r>
      <w:r>
        <w:rPr>
          <w:rFonts w:cs="Times New Roman"/>
          <w:szCs w:val="24"/>
        </w:rPr>
        <w:t xml:space="preserve">average of </w:t>
      </w:r>
      <w:r w:rsidR="00B544BA">
        <w:rPr>
          <w:rFonts w:cs="Times New Roman"/>
          <w:szCs w:val="24"/>
        </w:rPr>
        <w:t xml:space="preserve">CATSO </w:t>
      </w:r>
      <w:r>
        <w:rPr>
          <w:rFonts w:cs="Times New Roman"/>
          <w:szCs w:val="24"/>
        </w:rPr>
        <w:t>n</w:t>
      </w:r>
      <w:r w:rsidR="00684662">
        <w:rPr>
          <w:rFonts w:cs="Times New Roman"/>
          <w:szCs w:val="24"/>
        </w:rPr>
        <w:t xml:space="preserve">on-motorized fatalities and serious injuries </w:t>
      </w:r>
      <w:r w:rsidR="00B544BA">
        <w:rPr>
          <w:rFonts w:cs="Times New Roman"/>
          <w:szCs w:val="24"/>
        </w:rPr>
        <w:t>has been between 6 and 15, as Figure 1.3 shows. Higher numbers of incidents in 2014 (12)</w:t>
      </w:r>
      <w:r w:rsidR="007256E2">
        <w:rPr>
          <w:rFonts w:cs="Times New Roman"/>
          <w:szCs w:val="24"/>
        </w:rPr>
        <w:t xml:space="preserve"> and 2016 (14) factor into the higher target</w:t>
      </w:r>
      <w:r w:rsidR="007F59E9">
        <w:rPr>
          <w:rFonts w:cs="Times New Roman"/>
          <w:szCs w:val="24"/>
        </w:rPr>
        <w:t xml:space="preserve"> averages starting</w:t>
      </w:r>
      <w:r w:rsidR="007256E2">
        <w:rPr>
          <w:rFonts w:cs="Times New Roman"/>
          <w:szCs w:val="24"/>
        </w:rPr>
        <w:t xml:space="preserve"> in 2018</w:t>
      </w:r>
      <w:r w:rsidR="00B544BA">
        <w:rPr>
          <w:rFonts w:cs="Times New Roman"/>
          <w:szCs w:val="24"/>
        </w:rPr>
        <w:t xml:space="preserve">. Yet, if projected targeted decreases continue, CATSO non-motorized fatalities and serious injuries could reach below 7.5, lower than any rolling average demonstrated between 2010 and 2017.  </w:t>
      </w:r>
    </w:p>
    <w:p w14:paraId="4BEEDA47" w14:textId="77777777" w:rsidR="00F81C6D" w:rsidRDefault="00F81C6D" w:rsidP="00C9133E"/>
    <w:p w14:paraId="1F1CDBA9" w14:textId="38A42DC5" w:rsidR="00355A5E" w:rsidRDefault="00405644" w:rsidP="00720999">
      <w:pPr>
        <w:rPr>
          <w:b/>
          <w:i/>
          <w:sz w:val="28"/>
          <w:szCs w:val="28"/>
        </w:rPr>
      </w:pPr>
      <w:r>
        <w:rPr>
          <w:b/>
          <w:i/>
          <w:sz w:val="28"/>
          <w:szCs w:val="28"/>
        </w:rPr>
        <w:t>Suggested Coordinating</w:t>
      </w:r>
      <w:r w:rsidR="000E4C59" w:rsidRPr="005317B0">
        <w:rPr>
          <w:b/>
          <w:i/>
          <w:sz w:val="28"/>
          <w:szCs w:val="28"/>
        </w:rPr>
        <w:t xml:space="preserve"> Committee Action</w:t>
      </w:r>
    </w:p>
    <w:p w14:paraId="5CD5DF91" w14:textId="46C38C2A" w:rsidR="00E278C8" w:rsidRDefault="00E278C8" w:rsidP="00A165EC">
      <w:pPr>
        <w:jc w:val="both"/>
        <w:rPr>
          <w:rFonts w:cs="Times New Roman"/>
        </w:rPr>
      </w:pPr>
      <w:r>
        <w:rPr>
          <w:rFonts w:cs="Times New Roman"/>
        </w:rPr>
        <w:t xml:space="preserve">Staff recommends that CATSO adopt the CY2018 safety targets </w:t>
      </w:r>
      <w:r w:rsidR="00D44DD8">
        <w:rPr>
          <w:rFonts w:cs="Times New Roman"/>
        </w:rPr>
        <w:t>based on the MoDOT</w:t>
      </w:r>
      <w:r>
        <w:rPr>
          <w:rFonts w:cs="Times New Roman"/>
        </w:rPr>
        <w:t xml:space="preserve"> safety targets, which</w:t>
      </w:r>
      <w:r w:rsidR="00D44DD8">
        <w:rPr>
          <w:rFonts w:cs="Times New Roman"/>
        </w:rPr>
        <w:t xml:space="preserve"> will meet both</w:t>
      </w:r>
      <w:r>
        <w:rPr>
          <w:rFonts w:cs="Times New Roman"/>
        </w:rPr>
        <w:t xml:space="preserve"> the Fast Act requirements and support the City of Columbia’s Vision Zero Action Plan. </w:t>
      </w:r>
    </w:p>
    <w:p w14:paraId="56E510AE" w14:textId="77777777" w:rsidR="00D44DD8" w:rsidRDefault="00D44DD8" w:rsidP="00A165EC">
      <w:pPr>
        <w:jc w:val="both"/>
        <w:rPr>
          <w:rFonts w:cs="Times New Roman"/>
        </w:rPr>
      </w:pPr>
    </w:p>
    <w:p w14:paraId="3ACB4C81" w14:textId="6A8181F9" w:rsidR="00BE5A94" w:rsidRPr="002B3D41" w:rsidRDefault="00D44DD8" w:rsidP="002B3D41">
      <w:pPr>
        <w:jc w:val="both"/>
        <w:rPr>
          <w:rFonts w:cs="Times New Roman"/>
        </w:rPr>
      </w:pPr>
      <w:r>
        <w:rPr>
          <w:rFonts w:cs="Times New Roman"/>
        </w:rPr>
        <w:t>The safety targets can be re-set on an annual basis. If the City adopts different annual safety targets CATSO may consider adopting those next year</w:t>
      </w:r>
      <w:r w:rsidR="00B75522">
        <w:rPr>
          <w:rFonts w:cs="Times New Roman"/>
        </w:rPr>
        <w:t xml:space="preserve"> in continual support of Columbia’s </w:t>
      </w:r>
      <w:r w:rsidR="00E5502E">
        <w:rPr>
          <w:rFonts w:cs="Times New Roman"/>
        </w:rPr>
        <w:t>Vision Zero Action Plan</w:t>
      </w:r>
      <w:r w:rsidR="002B3D41">
        <w:rPr>
          <w:rFonts w:cs="Times New Roman"/>
        </w:rPr>
        <w:t xml:space="preserve">. Targets may also be revised </w:t>
      </w:r>
      <w:r w:rsidR="00C466BA">
        <w:rPr>
          <w:rFonts w:cs="Times New Roman"/>
        </w:rPr>
        <w:t xml:space="preserve">annually </w:t>
      </w:r>
      <w:r w:rsidR="002B3D41">
        <w:rPr>
          <w:rFonts w:cs="Times New Roman"/>
        </w:rPr>
        <w:t>based</w:t>
      </w:r>
      <w:r>
        <w:rPr>
          <w:rFonts w:cs="Times New Roman"/>
        </w:rPr>
        <w:t xml:space="preserve"> </w:t>
      </w:r>
      <w:r w:rsidR="00C466BA">
        <w:rPr>
          <w:rFonts w:cs="Times New Roman"/>
        </w:rPr>
        <w:t xml:space="preserve">on </w:t>
      </w:r>
      <w:r w:rsidR="00A07523">
        <w:rPr>
          <w:rFonts w:cs="Times New Roman"/>
        </w:rPr>
        <w:t>the initial</w:t>
      </w:r>
      <w:r w:rsidR="00C466BA">
        <w:rPr>
          <w:rFonts w:cs="Times New Roman"/>
        </w:rPr>
        <w:t xml:space="preserve"> and ongoing </w:t>
      </w:r>
      <w:r w:rsidR="00A07523">
        <w:rPr>
          <w:rFonts w:cs="Times New Roman"/>
        </w:rPr>
        <w:t>results of the</w:t>
      </w:r>
      <w:r>
        <w:rPr>
          <w:rFonts w:cs="Times New Roman"/>
        </w:rPr>
        <w:t xml:space="preserve"> Vision Z</w:t>
      </w:r>
      <w:r w:rsidR="002B3D41">
        <w:rPr>
          <w:rFonts w:cs="Times New Roman"/>
        </w:rPr>
        <w:t>ero efforts</w:t>
      </w:r>
      <w:r w:rsidR="00BB1C07">
        <w:rPr>
          <w:rFonts w:cs="Times New Roman"/>
        </w:rPr>
        <w:t>,</w:t>
      </w:r>
      <w:bookmarkStart w:id="0" w:name="_GoBack"/>
      <w:bookmarkEnd w:id="0"/>
      <w:r w:rsidR="002B3D41">
        <w:rPr>
          <w:rFonts w:cs="Times New Roman"/>
        </w:rPr>
        <w:t xml:space="preserve"> as</w:t>
      </w:r>
      <w:r w:rsidR="00A07523">
        <w:rPr>
          <w:rFonts w:cs="Times New Roman"/>
        </w:rPr>
        <w:t xml:space="preserve"> demonstrated </w:t>
      </w:r>
      <w:r w:rsidR="002B3D41">
        <w:rPr>
          <w:rFonts w:cs="Times New Roman"/>
        </w:rPr>
        <w:t xml:space="preserve">through annual traffic fatality and serious injury numbers. </w:t>
      </w:r>
    </w:p>
    <w:sectPr w:rsidR="00BE5A94" w:rsidRPr="002B3D41" w:rsidSect="00FB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57A"/>
    <w:multiLevelType w:val="hybridMultilevel"/>
    <w:tmpl w:val="3EE8D060"/>
    <w:lvl w:ilvl="0" w:tplc="800237AE">
      <w:start w:val="1"/>
      <w:numFmt w:val="decimal"/>
      <w:lvlText w:val="%1."/>
      <w:lvlJc w:val="left"/>
      <w:pPr>
        <w:tabs>
          <w:tab w:val="num" w:pos="720"/>
        </w:tabs>
        <w:ind w:left="720" w:hanging="360"/>
      </w:pPr>
    </w:lvl>
    <w:lvl w:ilvl="1" w:tplc="8E0A8CA2" w:tentative="1">
      <w:start w:val="1"/>
      <w:numFmt w:val="decimal"/>
      <w:lvlText w:val="%2."/>
      <w:lvlJc w:val="left"/>
      <w:pPr>
        <w:tabs>
          <w:tab w:val="num" w:pos="1440"/>
        </w:tabs>
        <w:ind w:left="1440" w:hanging="360"/>
      </w:pPr>
    </w:lvl>
    <w:lvl w:ilvl="2" w:tplc="97181310" w:tentative="1">
      <w:start w:val="1"/>
      <w:numFmt w:val="decimal"/>
      <w:lvlText w:val="%3."/>
      <w:lvlJc w:val="left"/>
      <w:pPr>
        <w:tabs>
          <w:tab w:val="num" w:pos="2160"/>
        </w:tabs>
        <w:ind w:left="2160" w:hanging="360"/>
      </w:pPr>
    </w:lvl>
    <w:lvl w:ilvl="3" w:tplc="9A343C54" w:tentative="1">
      <w:start w:val="1"/>
      <w:numFmt w:val="decimal"/>
      <w:lvlText w:val="%4."/>
      <w:lvlJc w:val="left"/>
      <w:pPr>
        <w:tabs>
          <w:tab w:val="num" w:pos="2880"/>
        </w:tabs>
        <w:ind w:left="2880" w:hanging="360"/>
      </w:pPr>
    </w:lvl>
    <w:lvl w:ilvl="4" w:tplc="F08824E0" w:tentative="1">
      <w:start w:val="1"/>
      <w:numFmt w:val="decimal"/>
      <w:lvlText w:val="%5."/>
      <w:lvlJc w:val="left"/>
      <w:pPr>
        <w:tabs>
          <w:tab w:val="num" w:pos="3600"/>
        </w:tabs>
        <w:ind w:left="3600" w:hanging="360"/>
      </w:pPr>
    </w:lvl>
    <w:lvl w:ilvl="5" w:tplc="29201FFC" w:tentative="1">
      <w:start w:val="1"/>
      <w:numFmt w:val="decimal"/>
      <w:lvlText w:val="%6."/>
      <w:lvlJc w:val="left"/>
      <w:pPr>
        <w:tabs>
          <w:tab w:val="num" w:pos="4320"/>
        </w:tabs>
        <w:ind w:left="4320" w:hanging="360"/>
      </w:pPr>
    </w:lvl>
    <w:lvl w:ilvl="6" w:tplc="5BE6E056" w:tentative="1">
      <w:start w:val="1"/>
      <w:numFmt w:val="decimal"/>
      <w:lvlText w:val="%7."/>
      <w:lvlJc w:val="left"/>
      <w:pPr>
        <w:tabs>
          <w:tab w:val="num" w:pos="5040"/>
        </w:tabs>
        <w:ind w:left="5040" w:hanging="360"/>
      </w:pPr>
    </w:lvl>
    <w:lvl w:ilvl="7" w:tplc="DF488F30" w:tentative="1">
      <w:start w:val="1"/>
      <w:numFmt w:val="decimal"/>
      <w:lvlText w:val="%8."/>
      <w:lvlJc w:val="left"/>
      <w:pPr>
        <w:tabs>
          <w:tab w:val="num" w:pos="5760"/>
        </w:tabs>
        <w:ind w:left="5760" w:hanging="360"/>
      </w:pPr>
    </w:lvl>
    <w:lvl w:ilvl="8" w:tplc="A1C2357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99"/>
    <w:rsid w:val="00006B1C"/>
    <w:rsid w:val="000103CA"/>
    <w:rsid w:val="0001052E"/>
    <w:rsid w:val="0001708A"/>
    <w:rsid w:val="00032003"/>
    <w:rsid w:val="00050C82"/>
    <w:rsid w:val="00060A03"/>
    <w:rsid w:val="0006787F"/>
    <w:rsid w:val="00081E5B"/>
    <w:rsid w:val="00087B8C"/>
    <w:rsid w:val="00096CEB"/>
    <w:rsid w:val="000A3D29"/>
    <w:rsid w:val="000B3B55"/>
    <w:rsid w:val="000B3BE7"/>
    <w:rsid w:val="000B3C68"/>
    <w:rsid w:val="000B6057"/>
    <w:rsid w:val="000C1A32"/>
    <w:rsid w:val="000C3B8A"/>
    <w:rsid w:val="000D1C67"/>
    <w:rsid w:val="000E43EF"/>
    <w:rsid w:val="000E4C59"/>
    <w:rsid w:val="00100C79"/>
    <w:rsid w:val="00104DA6"/>
    <w:rsid w:val="00126EB4"/>
    <w:rsid w:val="00132A8C"/>
    <w:rsid w:val="001500DB"/>
    <w:rsid w:val="0015696E"/>
    <w:rsid w:val="00164816"/>
    <w:rsid w:val="001648AA"/>
    <w:rsid w:val="0018130E"/>
    <w:rsid w:val="00182635"/>
    <w:rsid w:val="00183324"/>
    <w:rsid w:val="001932BB"/>
    <w:rsid w:val="001C628F"/>
    <w:rsid w:val="001D20AD"/>
    <w:rsid w:val="001F5638"/>
    <w:rsid w:val="0020051A"/>
    <w:rsid w:val="002146CA"/>
    <w:rsid w:val="00217C66"/>
    <w:rsid w:val="00231554"/>
    <w:rsid w:val="002372CE"/>
    <w:rsid w:val="00245039"/>
    <w:rsid w:val="002552F5"/>
    <w:rsid w:val="002623CC"/>
    <w:rsid w:val="00277DC7"/>
    <w:rsid w:val="00277F4B"/>
    <w:rsid w:val="00283C62"/>
    <w:rsid w:val="00286AEB"/>
    <w:rsid w:val="002926FF"/>
    <w:rsid w:val="00292B67"/>
    <w:rsid w:val="002A1EE7"/>
    <w:rsid w:val="002A775B"/>
    <w:rsid w:val="002B3D41"/>
    <w:rsid w:val="002B5F60"/>
    <w:rsid w:val="002D31E1"/>
    <w:rsid w:val="002E6BC4"/>
    <w:rsid w:val="002F0B8F"/>
    <w:rsid w:val="00303884"/>
    <w:rsid w:val="00326577"/>
    <w:rsid w:val="0033658D"/>
    <w:rsid w:val="003369F6"/>
    <w:rsid w:val="00355A5E"/>
    <w:rsid w:val="00363063"/>
    <w:rsid w:val="0036439A"/>
    <w:rsid w:val="00367230"/>
    <w:rsid w:val="00370FD6"/>
    <w:rsid w:val="00376297"/>
    <w:rsid w:val="003B0782"/>
    <w:rsid w:val="003B2043"/>
    <w:rsid w:val="003C42B7"/>
    <w:rsid w:val="003C5DB7"/>
    <w:rsid w:val="003D1FEA"/>
    <w:rsid w:val="003D7D92"/>
    <w:rsid w:val="003E63AD"/>
    <w:rsid w:val="00405644"/>
    <w:rsid w:val="00421F82"/>
    <w:rsid w:val="00444DF6"/>
    <w:rsid w:val="00453CD8"/>
    <w:rsid w:val="00454E40"/>
    <w:rsid w:val="00457674"/>
    <w:rsid w:val="00461BB2"/>
    <w:rsid w:val="004910D7"/>
    <w:rsid w:val="0049175B"/>
    <w:rsid w:val="0049216A"/>
    <w:rsid w:val="004A23B5"/>
    <w:rsid w:val="004C3443"/>
    <w:rsid w:val="004C6F0D"/>
    <w:rsid w:val="004D0104"/>
    <w:rsid w:val="004D5A92"/>
    <w:rsid w:val="004E39EA"/>
    <w:rsid w:val="004E3E50"/>
    <w:rsid w:val="005007F6"/>
    <w:rsid w:val="00502AD6"/>
    <w:rsid w:val="00521393"/>
    <w:rsid w:val="00521922"/>
    <w:rsid w:val="00523A32"/>
    <w:rsid w:val="00532FF9"/>
    <w:rsid w:val="00545DA2"/>
    <w:rsid w:val="00550BA6"/>
    <w:rsid w:val="00554837"/>
    <w:rsid w:val="00570240"/>
    <w:rsid w:val="0057029F"/>
    <w:rsid w:val="00571FB1"/>
    <w:rsid w:val="005851B7"/>
    <w:rsid w:val="00594EF1"/>
    <w:rsid w:val="005A7061"/>
    <w:rsid w:val="005A72C2"/>
    <w:rsid w:val="005A771A"/>
    <w:rsid w:val="005B1E1F"/>
    <w:rsid w:val="005C1B22"/>
    <w:rsid w:val="005C7FE4"/>
    <w:rsid w:val="005E265F"/>
    <w:rsid w:val="005E3AD5"/>
    <w:rsid w:val="00602800"/>
    <w:rsid w:val="00620616"/>
    <w:rsid w:val="00625AF6"/>
    <w:rsid w:val="00630769"/>
    <w:rsid w:val="00635054"/>
    <w:rsid w:val="0063776E"/>
    <w:rsid w:val="00641C6B"/>
    <w:rsid w:val="00645231"/>
    <w:rsid w:val="006453FB"/>
    <w:rsid w:val="006822A3"/>
    <w:rsid w:val="00684662"/>
    <w:rsid w:val="006A57B2"/>
    <w:rsid w:val="006A6F0B"/>
    <w:rsid w:val="006B2045"/>
    <w:rsid w:val="006D0710"/>
    <w:rsid w:val="006E7C42"/>
    <w:rsid w:val="00701CA6"/>
    <w:rsid w:val="007067D9"/>
    <w:rsid w:val="0071619D"/>
    <w:rsid w:val="00720999"/>
    <w:rsid w:val="00721DD5"/>
    <w:rsid w:val="007256E2"/>
    <w:rsid w:val="0076397B"/>
    <w:rsid w:val="007643D9"/>
    <w:rsid w:val="00764A3A"/>
    <w:rsid w:val="00764C7A"/>
    <w:rsid w:val="00777C71"/>
    <w:rsid w:val="007907BC"/>
    <w:rsid w:val="00793C93"/>
    <w:rsid w:val="007A4DF9"/>
    <w:rsid w:val="007C1FCA"/>
    <w:rsid w:val="007C218C"/>
    <w:rsid w:val="007E27F2"/>
    <w:rsid w:val="007E6491"/>
    <w:rsid w:val="007F03C3"/>
    <w:rsid w:val="007F59E9"/>
    <w:rsid w:val="008162B8"/>
    <w:rsid w:val="00820512"/>
    <w:rsid w:val="0082611D"/>
    <w:rsid w:val="0085301E"/>
    <w:rsid w:val="00881EBA"/>
    <w:rsid w:val="008822B4"/>
    <w:rsid w:val="00883CB7"/>
    <w:rsid w:val="00885657"/>
    <w:rsid w:val="008A09D7"/>
    <w:rsid w:val="008A0FF8"/>
    <w:rsid w:val="008C54EC"/>
    <w:rsid w:val="008C6369"/>
    <w:rsid w:val="008E2870"/>
    <w:rsid w:val="008E7819"/>
    <w:rsid w:val="008F39C3"/>
    <w:rsid w:val="00901489"/>
    <w:rsid w:val="009278F8"/>
    <w:rsid w:val="00937C75"/>
    <w:rsid w:val="00941608"/>
    <w:rsid w:val="0095458E"/>
    <w:rsid w:val="009560A2"/>
    <w:rsid w:val="00972B3F"/>
    <w:rsid w:val="009923D2"/>
    <w:rsid w:val="009A7907"/>
    <w:rsid w:val="009B142C"/>
    <w:rsid w:val="009D15C7"/>
    <w:rsid w:val="009E3EB0"/>
    <w:rsid w:val="009F0339"/>
    <w:rsid w:val="00A07523"/>
    <w:rsid w:val="00A165EC"/>
    <w:rsid w:val="00A24FB7"/>
    <w:rsid w:val="00A30484"/>
    <w:rsid w:val="00A449DE"/>
    <w:rsid w:val="00A60FAF"/>
    <w:rsid w:val="00A6180B"/>
    <w:rsid w:val="00A77245"/>
    <w:rsid w:val="00A82497"/>
    <w:rsid w:val="00A82F5D"/>
    <w:rsid w:val="00A859AB"/>
    <w:rsid w:val="00A92416"/>
    <w:rsid w:val="00A92947"/>
    <w:rsid w:val="00AB4AFB"/>
    <w:rsid w:val="00AC0211"/>
    <w:rsid w:val="00AC1002"/>
    <w:rsid w:val="00AC4125"/>
    <w:rsid w:val="00AC798E"/>
    <w:rsid w:val="00AD2D06"/>
    <w:rsid w:val="00B05DC5"/>
    <w:rsid w:val="00B24F3F"/>
    <w:rsid w:val="00B349D9"/>
    <w:rsid w:val="00B364AB"/>
    <w:rsid w:val="00B4582E"/>
    <w:rsid w:val="00B544BA"/>
    <w:rsid w:val="00B548E0"/>
    <w:rsid w:val="00B75522"/>
    <w:rsid w:val="00B815F6"/>
    <w:rsid w:val="00B81C47"/>
    <w:rsid w:val="00B912FA"/>
    <w:rsid w:val="00BB1C07"/>
    <w:rsid w:val="00BC0191"/>
    <w:rsid w:val="00BE17E3"/>
    <w:rsid w:val="00BE5A94"/>
    <w:rsid w:val="00BF5E6E"/>
    <w:rsid w:val="00C07D67"/>
    <w:rsid w:val="00C13100"/>
    <w:rsid w:val="00C202BA"/>
    <w:rsid w:val="00C22889"/>
    <w:rsid w:val="00C3635E"/>
    <w:rsid w:val="00C43271"/>
    <w:rsid w:val="00C43DF1"/>
    <w:rsid w:val="00C466BA"/>
    <w:rsid w:val="00C51F8F"/>
    <w:rsid w:val="00C711AE"/>
    <w:rsid w:val="00C736A1"/>
    <w:rsid w:val="00C807F2"/>
    <w:rsid w:val="00C878BD"/>
    <w:rsid w:val="00C9133E"/>
    <w:rsid w:val="00C95B57"/>
    <w:rsid w:val="00C95F4D"/>
    <w:rsid w:val="00CA2D02"/>
    <w:rsid w:val="00CB6493"/>
    <w:rsid w:val="00CC67EA"/>
    <w:rsid w:val="00CC6A81"/>
    <w:rsid w:val="00CE2693"/>
    <w:rsid w:val="00CE471E"/>
    <w:rsid w:val="00CF368B"/>
    <w:rsid w:val="00D26EC4"/>
    <w:rsid w:val="00D3108B"/>
    <w:rsid w:val="00D34D0B"/>
    <w:rsid w:val="00D44DD8"/>
    <w:rsid w:val="00D556B1"/>
    <w:rsid w:val="00D60935"/>
    <w:rsid w:val="00D7291B"/>
    <w:rsid w:val="00D770A0"/>
    <w:rsid w:val="00D77635"/>
    <w:rsid w:val="00D77AFC"/>
    <w:rsid w:val="00D80B28"/>
    <w:rsid w:val="00DC698B"/>
    <w:rsid w:val="00DD0E70"/>
    <w:rsid w:val="00DD4FD5"/>
    <w:rsid w:val="00DD509F"/>
    <w:rsid w:val="00DD6D83"/>
    <w:rsid w:val="00DE5EF4"/>
    <w:rsid w:val="00DF051D"/>
    <w:rsid w:val="00DF75FE"/>
    <w:rsid w:val="00E174EF"/>
    <w:rsid w:val="00E22779"/>
    <w:rsid w:val="00E278C8"/>
    <w:rsid w:val="00E465A1"/>
    <w:rsid w:val="00E5502E"/>
    <w:rsid w:val="00E74675"/>
    <w:rsid w:val="00E75B53"/>
    <w:rsid w:val="00E82666"/>
    <w:rsid w:val="00EA3B78"/>
    <w:rsid w:val="00EA54F8"/>
    <w:rsid w:val="00EA5D23"/>
    <w:rsid w:val="00EE2C7C"/>
    <w:rsid w:val="00EE2E0E"/>
    <w:rsid w:val="00EF58E5"/>
    <w:rsid w:val="00F168A5"/>
    <w:rsid w:val="00F24C54"/>
    <w:rsid w:val="00F44821"/>
    <w:rsid w:val="00F44E5C"/>
    <w:rsid w:val="00F504D8"/>
    <w:rsid w:val="00F5506E"/>
    <w:rsid w:val="00F647D6"/>
    <w:rsid w:val="00F71D38"/>
    <w:rsid w:val="00F778E8"/>
    <w:rsid w:val="00F77DF9"/>
    <w:rsid w:val="00F81C6D"/>
    <w:rsid w:val="00F870E0"/>
    <w:rsid w:val="00FA5F80"/>
    <w:rsid w:val="00FB0335"/>
    <w:rsid w:val="00FB355B"/>
    <w:rsid w:val="00FB5BCB"/>
    <w:rsid w:val="00FD6B23"/>
    <w:rsid w:val="00FE51A8"/>
    <w:rsid w:val="00FF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335"/>
    <w:rPr>
      <w:rFonts w:ascii="Tahoma" w:hAnsi="Tahoma" w:cs="Tahoma"/>
      <w:sz w:val="16"/>
      <w:szCs w:val="16"/>
    </w:rPr>
  </w:style>
  <w:style w:type="character" w:customStyle="1" w:styleId="BalloonTextChar">
    <w:name w:val="Balloon Text Char"/>
    <w:basedOn w:val="DefaultParagraphFont"/>
    <w:link w:val="BalloonText"/>
    <w:uiPriority w:val="99"/>
    <w:semiHidden/>
    <w:rsid w:val="00FB0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335"/>
    <w:rPr>
      <w:rFonts w:ascii="Tahoma" w:hAnsi="Tahoma" w:cs="Tahoma"/>
      <w:sz w:val="16"/>
      <w:szCs w:val="16"/>
    </w:rPr>
  </w:style>
  <w:style w:type="character" w:customStyle="1" w:styleId="BalloonTextChar">
    <w:name w:val="Balloon Text Char"/>
    <w:basedOn w:val="DefaultParagraphFont"/>
    <w:link w:val="BalloonText"/>
    <w:uiPriority w:val="99"/>
    <w:semiHidden/>
    <w:rsid w:val="00FB0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223">
      <w:bodyDiv w:val="1"/>
      <w:marLeft w:val="0"/>
      <w:marRight w:val="0"/>
      <w:marTop w:val="0"/>
      <w:marBottom w:val="0"/>
      <w:divBdr>
        <w:top w:val="none" w:sz="0" w:space="0" w:color="auto"/>
        <w:left w:val="none" w:sz="0" w:space="0" w:color="auto"/>
        <w:bottom w:val="none" w:sz="0" w:space="0" w:color="auto"/>
        <w:right w:val="none" w:sz="0" w:space="0" w:color="auto"/>
      </w:divBdr>
    </w:div>
    <w:div w:id="299849161">
      <w:bodyDiv w:val="1"/>
      <w:marLeft w:val="0"/>
      <w:marRight w:val="0"/>
      <w:marTop w:val="0"/>
      <w:marBottom w:val="0"/>
      <w:divBdr>
        <w:top w:val="none" w:sz="0" w:space="0" w:color="auto"/>
        <w:left w:val="none" w:sz="0" w:space="0" w:color="auto"/>
        <w:bottom w:val="none" w:sz="0" w:space="0" w:color="auto"/>
        <w:right w:val="none" w:sz="0" w:space="0" w:color="auto"/>
      </w:divBdr>
    </w:div>
    <w:div w:id="404232137">
      <w:bodyDiv w:val="1"/>
      <w:marLeft w:val="0"/>
      <w:marRight w:val="0"/>
      <w:marTop w:val="0"/>
      <w:marBottom w:val="0"/>
      <w:divBdr>
        <w:top w:val="none" w:sz="0" w:space="0" w:color="auto"/>
        <w:left w:val="none" w:sz="0" w:space="0" w:color="auto"/>
        <w:bottom w:val="none" w:sz="0" w:space="0" w:color="auto"/>
        <w:right w:val="none" w:sz="0" w:space="0" w:color="auto"/>
      </w:divBdr>
    </w:div>
    <w:div w:id="448470245">
      <w:bodyDiv w:val="1"/>
      <w:marLeft w:val="0"/>
      <w:marRight w:val="0"/>
      <w:marTop w:val="0"/>
      <w:marBottom w:val="0"/>
      <w:divBdr>
        <w:top w:val="none" w:sz="0" w:space="0" w:color="auto"/>
        <w:left w:val="none" w:sz="0" w:space="0" w:color="auto"/>
        <w:bottom w:val="none" w:sz="0" w:space="0" w:color="auto"/>
        <w:right w:val="none" w:sz="0" w:space="0" w:color="auto"/>
      </w:divBdr>
    </w:div>
    <w:div w:id="453788130">
      <w:bodyDiv w:val="1"/>
      <w:marLeft w:val="0"/>
      <w:marRight w:val="0"/>
      <w:marTop w:val="0"/>
      <w:marBottom w:val="0"/>
      <w:divBdr>
        <w:top w:val="none" w:sz="0" w:space="0" w:color="auto"/>
        <w:left w:val="none" w:sz="0" w:space="0" w:color="auto"/>
        <w:bottom w:val="none" w:sz="0" w:space="0" w:color="auto"/>
        <w:right w:val="none" w:sz="0" w:space="0" w:color="auto"/>
      </w:divBdr>
    </w:div>
    <w:div w:id="457800841">
      <w:bodyDiv w:val="1"/>
      <w:marLeft w:val="0"/>
      <w:marRight w:val="0"/>
      <w:marTop w:val="0"/>
      <w:marBottom w:val="0"/>
      <w:divBdr>
        <w:top w:val="none" w:sz="0" w:space="0" w:color="auto"/>
        <w:left w:val="none" w:sz="0" w:space="0" w:color="auto"/>
        <w:bottom w:val="none" w:sz="0" w:space="0" w:color="auto"/>
        <w:right w:val="none" w:sz="0" w:space="0" w:color="auto"/>
      </w:divBdr>
    </w:div>
    <w:div w:id="468207538">
      <w:bodyDiv w:val="1"/>
      <w:marLeft w:val="0"/>
      <w:marRight w:val="0"/>
      <w:marTop w:val="0"/>
      <w:marBottom w:val="0"/>
      <w:divBdr>
        <w:top w:val="none" w:sz="0" w:space="0" w:color="auto"/>
        <w:left w:val="none" w:sz="0" w:space="0" w:color="auto"/>
        <w:bottom w:val="none" w:sz="0" w:space="0" w:color="auto"/>
        <w:right w:val="none" w:sz="0" w:space="0" w:color="auto"/>
      </w:divBdr>
    </w:div>
    <w:div w:id="738021296">
      <w:bodyDiv w:val="1"/>
      <w:marLeft w:val="0"/>
      <w:marRight w:val="0"/>
      <w:marTop w:val="0"/>
      <w:marBottom w:val="0"/>
      <w:divBdr>
        <w:top w:val="none" w:sz="0" w:space="0" w:color="auto"/>
        <w:left w:val="none" w:sz="0" w:space="0" w:color="auto"/>
        <w:bottom w:val="none" w:sz="0" w:space="0" w:color="auto"/>
        <w:right w:val="none" w:sz="0" w:space="0" w:color="auto"/>
      </w:divBdr>
    </w:div>
    <w:div w:id="753207234">
      <w:bodyDiv w:val="1"/>
      <w:marLeft w:val="0"/>
      <w:marRight w:val="0"/>
      <w:marTop w:val="0"/>
      <w:marBottom w:val="0"/>
      <w:divBdr>
        <w:top w:val="none" w:sz="0" w:space="0" w:color="auto"/>
        <w:left w:val="none" w:sz="0" w:space="0" w:color="auto"/>
        <w:bottom w:val="none" w:sz="0" w:space="0" w:color="auto"/>
        <w:right w:val="none" w:sz="0" w:space="0" w:color="auto"/>
      </w:divBdr>
    </w:div>
    <w:div w:id="759909981">
      <w:bodyDiv w:val="1"/>
      <w:marLeft w:val="0"/>
      <w:marRight w:val="0"/>
      <w:marTop w:val="0"/>
      <w:marBottom w:val="0"/>
      <w:divBdr>
        <w:top w:val="none" w:sz="0" w:space="0" w:color="auto"/>
        <w:left w:val="none" w:sz="0" w:space="0" w:color="auto"/>
        <w:bottom w:val="none" w:sz="0" w:space="0" w:color="auto"/>
        <w:right w:val="none" w:sz="0" w:space="0" w:color="auto"/>
      </w:divBdr>
    </w:div>
    <w:div w:id="915091607">
      <w:bodyDiv w:val="1"/>
      <w:marLeft w:val="0"/>
      <w:marRight w:val="0"/>
      <w:marTop w:val="0"/>
      <w:marBottom w:val="0"/>
      <w:divBdr>
        <w:top w:val="none" w:sz="0" w:space="0" w:color="auto"/>
        <w:left w:val="none" w:sz="0" w:space="0" w:color="auto"/>
        <w:bottom w:val="none" w:sz="0" w:space="0" w:color="auto"/>
        <w:right w:val="none" w:sz="0" w:space="0" w:color="auto"/>
      </w:divBdr>
    </w:div>
    <w:div w:id="1226572225">
      <w:bodyDiv w:val="1"/>
      <w:marLeft w:val="0"/>
      <w:marRight w:val="0"/>
      <w:marTop w:val="0"/>
      <w:marBottom w:val="0"/>
      <w:divBdr>
        <w:top w:val="none" w:sz="0" w:space="0" w:color="auto"/>
        <w:left w:val="none" w:sz="0" w:space="0" w:color="auto"/>
        <w:bottom w:val="none" w:sz="0" w:space="0" w:color="auto"/>
        <w:right w:val="none" w:sz="0" w:space="0" w:color="auto"/>
      </w:divBdr>
    </w:div>
    <w:div w:id="1290434624">
      <w:bodyDiv w:val="1"/>
      <w:marLeft w:val="0"/>
      <w:marRight w:val="0"/>
      <w:marTop w:val="0"/>
      <w:marBottom w:val="0"/>
      <w:divBdr>
        <w:top w:val="none" w:sz="0" w:space="0" w:color="auto"/>
        <w:left w:val="none" w:sz="0" w:space="0" w:color="auto"/>
        <w:bottom w:val="none" w:sz="0" w:space="0" w:color="auto"/>
        <w:right w:val="none" w:sz="0" w:space="0" w:color="auto"/>
      </w:divBdr>
    </w:div>
    <w:div w:id="1360164268">
      <w:bodyDiv w:val="1"/>
      <w:marLeft w:val="0"/>
      <w:marRight w:val="0"/>
      <w:marTop w:val="0"/>
      <w:marBottom w:val="0"/>
      <w:divBdr>
        <w:top w:val="none" w:sz="0" w:space="0" w:color="auto"/>
        <w:left w:val="none" w:sz="0" w:space="0" w:color="auto"/>
        <w:bottom w:val="none" w:sz="0" w:space="0" w:color="auto"/>
        <w:right w:val="none" w:sz="0" w:space="0" w:color="auto"/>
      </w:divBdr>
    </w:div>
    <w:div w:id="1481917865">
      <w:bodyDiv w:val="1"/>
      <w:marLeft w:val="0"/>
      <w:marRight w:val="0"/>
      <w:marTop w:val="0"/>
      <w:marBottom w:val="0"/>
      <w:divBdr>
        <w:top w:val="none" w:sz="0" w:space="0" w:color="auto"/>
        <w:left w:val="none" w:sz="0" w:space="0" w:color="auto"/>
        <w:bottom w:val="none" w:sz="0" w:space="0" w:color="auto"/>
        <w:right w:val="none" w:sz="0" w:space="0" w:color="auto"/>
      </w:divBdr>
    </w:div>
    <w:div w:id="1527209100">
      <w:bodyDiv w:val="1"/>
      <w:marLeft w:val="0"/>
      <w:marRight w:val="0"/>
      <w:marTop w:val="0"/>
      <w:marBottom w:val="0"/>
      <w:divBdr>
        <w:top w:val="none" w:sz="0" w:space="0" w:color="auto"/>
        <w:left w:val="none" w:sz="0" w:space="0" w:color="auto"/>
        <w:bottom w:val="none" w:sz="0" w:space="0" w:color="auto"/>
        <w:right w:val="none" w:sz="0" w:space="0" w:color="auto"/>
      </w:divBdr>
    </w:div>
    <w:div w:id="1529874603">
      <w:bodyDiv w:val="1"/>
      <w:marLeft w:val="0"/>
      <w:marRight w:val="0"/>
      <w:marTop w:val="0"/>
      <w:marBottom w:val="0"/>
      <w:divBdr>
        <w:top w:val="none" w:sz="0" w:space="0" w:color="auto"/>
        <w:left w:val="none" w:sz="0" w:space="0" w:color="auto"/>
        <w:bottom w:val="none" w:sz="0" w:space="0" w:color="auto"/>
        <w:right w:val="none" w:sz="0" w:space="0" w:color="auto"/>
      </w:divBdr>
      <w:divsChild>
        <w:div w:id="249240890">
          <w:marLeft w:val="806"/>
          <w:marRight w:val="0"/>
          <w:marTop w:val="140"/>
          <w:marBottom w:val="0"/>
          <w:divBdr>
            <w:top w:val="none" w:sz="0" w:space="0" w:color="auto"/>
            <w:left w:val="none" w:sz="0" w:space="0" w:color="auto"/>
            <w:bottom w:val="none" w:sz="0" w:space="0" w:color="auto"/>
            <w:right w:val="none" w:sz="0" w:space="0" w:color="auto"/>
          </w:divBdr>
        </w:div>
        <w:div w:id="1150443402">
          <w:marLeft w:val="806"/>
          <w:marRight w:val="0"/>
          <w:marTop w:val="140"/>
          <w:marBottom w:val="0"/>
          <w:divBdr>
            <w:top w:val="none" w:sz="0" w:space="0" w:color="auto"/>
            <w:left w:val="none" w:sz="0" w:space="0" w:color="auto"/>
            <w:bottom w:val="none" w:sz="0" w:space="0" w:color="auto"/>
            <w:right w:val="none" w:sz="0" w:space="0" w:color="auto"/>
          </w:divBdr>
        </w:div>
        <w:div w:id="1009941944">
          <w:marLeft w:val="806"/>
          <w:marRight w:val="0"/>
          <w:marTop w:val="140"/>
          <w:marBottom w:val="0"/>
          <w:divBdr>
            <w:top w:val="none" w:sz="0" w:space="0" w:color="auto"/>
            <w:left w:val="none" w:sz="0" w:space="0" w:color="auto"/>
            <w:bottom w:val="none" w:sz="0" w:space="0" w:color="auto"/>
            <w:right w:val="none" w:sz="0" w:space="0" w:color="auto"/>
          </w:divBdr>
        </w:div>
        <w:div w:id="1011878565">
          <w:marLeft w:val="806"/>
          <w:marRight w:val="0"/>
          <w:marTop w:val="140"/>
          <w:marBottom w:val="0"/>
          <w:divBdr>
            <w:top w:val="none" w:sz="0" w:space="0" w:color="auto"/>
            <w:left w:val="none" w:sz="0" w:space="0" w:color="auto"/>
            <w:bottom w:val="none" w:sz="0" w:space="0" w:color="auto"/>
            <w:right w:val="none" w:sz="0" w:space="0" w:color="auto"/>
          </w:divBdr>
        </w:div>
        <w:div w:id="178393368">
          <w:marLeft w:val="806"/>
          <w:marRight w:val="0"/>
          <w:marTop w:val="140"/>
          <w:marBottom w:val="0"/>
          <w:divBdr>
            <w:top w:val="none" w:sz="0" w:space="0" w:color="auto"/>
            <w:left w:val="none" w:sz="0" w:space="0" w:color="auto"/>
            <w:bottom w:val="none" w:sz="0" w:space="0" w:color="auto"/>
            <w:right w:val="none" w:sz="0" w:space="0" w:color="auto"/>
          </w:divBdr>
        </w:div>
      </w:divsChild>
    </w:div>
    <w:div w:id="1729955512">
      <w:bodyDiv w:val="1"/>
      <w:marLeft w:val="0"/>
      <w:marRight w:val="0"/>
      <w:marTop w:val="0"/>
      <w:marBottom w:val="0"/>
      <w:divBdr>
        <w:top w:val="none" w:sz="0" w:space="0" w:color="auto"/>
        <w:left w:val="none" w:sz="0" w:space="0" w:color="auto"/>
        <w:bottom w:val="none" w:sz="0" w:space="0" w:color="auto"/>
        <w:right w:val="none" w:sz="0" w:space="0" w:color="auto"/>
      </w:divBdr>
    </w:div>
    <w:div w:id="1914661494">
      <w:bodyDiv w:val="1"/>
      <w:marLeft w:val="0"/>
      <w:marRight w:val="0"/>
      <w:marTop w:val="0"/>
      <w:marBottom w:val="0"/>
      <w:divBdr>
        <w:top w:val="none" w:sz="0" w:space="0" w:color="auto"/>
        <w:left w:val="none" w:sz="0" w:space="0" w:color="auto"/>
        <w:bottom w:val="none" w:sz="0" w:space="0" w:color="auto"/>
        <w:right w:val="none" w:sz="0" w:space="0" w:color="auto"/>
      </w:divBdr>
    </w:div>
    <w:div w:id="1945187461">
      <w:bodyDiv w:val="1"/>
      <w:marLeft w:val="0"/>
      <w:marRight w:val="0"/>
      <w:marTop w:val="0"/>
      <w:marBottom w:val="0"/>
      <w:divBdr>
        <w:top w:val="none" w:sz="0" w:space="0" w:color="auto"/>
        <w:left w:val="none" w:sz="0" w:space="0" w:color="auto"/>
        <w:bottom w:val="none" w:sz="0" w:space="0" w:color="auto"/>
        <w:right w:val="none" w:sz="0" w:space="0" w:color="auto"/>
      </w:divBdr>
    </w:div>
    <w:div w:id="2113433830">
      <w:bodyDiv w:val="1"/>
      <w:marLeft w:val="0"/>
      <w:marRight w:val="0"/>
      <w:marTop w:val="0"/>
      <w:marBottom w:val="0"/>
      <w:divBdr>
        <w:top w:val="none" w:sz="0" w:space="0" w:color="auto"/>
        <w:left w:val="none" w:sz="0" w:space="0" w:color="auto"/>
        <w:bottom w:val="none" w:sz="0" w:space="0" w:color="auto"/>
        <w:right w:val="none" w:sz="0" w:space="0" w:color="auto"/>
      </w:divBdr>
    </w:div>
    <w:div w:id="21359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3.xm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numbering" Target="numbering.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core.gocolumbiamo.com\vol1\common\all\common\Community%20Development\CATSO\CATSO%20Docs%202018\Coordinating%20Committee\Feb%2022,%202018\Safety%20Targets,%20Vision%20Zero\CATSO%20Safety%20Data%20&amp;%20Targets,%202010-203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s.core.gocolumbiamo.com\vol1\common\all\common\Community%20Development\CATSO\CATSO%20Docs%202018\Coordinating%20Committee\Feb%2022,%202018\Item%205%20-%20Safety%20Targets,%20Vision%20Zero\CATSO%20Safety%20Data%20&amp;%20Targets,%202010-203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core.gocolumbiamo.com\vol1\common\all\common\Community%20Development\CATSO\CATSO%20Docs%202018\Coordinating%20Committee\Feb%2022,%202018\Item%205%20-%20Safety%20Targets,%20Vision%20Zero\CATSO%20Safety%20Data%20&amp;%20Targets,%202010-203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CATSO</a:t>
            </a:r>
            <a:r>
              <a:rPr lang="en-US" baseline="0"/>
              <a:t> 20 Yr Traffic Fatality Avgs, Rates and Targets Feb. 2018</a:t>
            </a:r>
          </a:p>
        </c:rich>
      </c:tx>
      <c:layout>
        <c:manualLayout>
          <c:xMode val="edge"/>
          <c:yMode val="edge"/>
          <c:x val="0.11951949473759339"/>
          <c:y val="2.5723472668810289E-2"/>
        </c:manualLayout>
      </c:layout>
      <c:overlay val="0"/>
    </c:title>
    <c:autoTitleDeleted val="0"/>
    <c:plotArea>
      <c:layout/>
      <c:barChart>
        <c:barDir val="col"/>
        <c:grouping val="clustered"/>
        <c:varyColors val="0"/>
        <c:ser>
          <c:idx val="0"/>
          <c:order val="0"/>
          <c:tx>
            <c:strRef>
              <c:f>Fatalities!$B$31</c:f>
              <c:strCache>
                <c:ptCount val="1"/>
                <c:pt idx="0">
                  <c:v>5-Yr Fatality Avg</c:v>
                </c:pt>
              </c:strCache>
            </c:strRef>
          </c:tx>
          <c:invertIfNegative val="0"/>
          <c:cat>
            <c:numRef>
              <c:f>Fatalities!$A$32:$A$52</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Fatalities!$B$32:$B$52</c:f>
              <c:numCache>
                <c:formatCode>0.00</c:formatCode>
                <c:ptCount val="21"/>
                <c:pt idx="0">
                  <c:v>12.6</c:v>
                </c:pt>
                <c:pt idx="1">
                  <c:v>10.4</c:v>
                </c:pt>
                <c:pt idx="2">
                  <c:v>9.6</c:v>
                </c:pt>
                <c:pt idx="3">
                  <c:v>9</c:v>
                </c:pt>
                <c:pt idx="4">
                  <c:v>9.4</c:v>
                </c:pt>
                <c:pt idx="5">
                  <c:v>10.6</c:v>
                </c:pt>
                <c:pt idx="6">
                  <c:v>12.6</c:v>
                </c:pt>
                <c:pt idx="7">
                  <c:v>13.866666666666669</c:v>
                </c:pt>
              </c:numCache>
            </c:numRef>
          </c:val>
        </c:ser>
        <c:ser>
          <c:idx val="1"/>
          <c:order val="1"/>
          <c:tx>
            <c:strRef>
              <c:f>Fatalities!$C$31</c:f>
              <c:strCache>
                <c:ptCount val="1"/>
                <c:pt idx="0">
                  <c:v>5-Yr Fatality Avg. Target, 7% annual reduction</c:v>
                </c:pt>
              </c:strCache>
            </c:strRef>
          </c:tx>
          <c:invertIfNegative val="0"/>
          <c:cat>
            <c:numRef>
              <c:f>Fatalities!$A$32:$A$52</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Fatalities!$C$32:$C$52</c:f>
              <c:numCache>
                <c:formatCode>General</c:formatCode>
                <c:ptCount val="21"/>
                <c:pt idx="8" formatCode="0.00">
                  <c:v>15.118666666666666</c:v>
                </c:pt>
                <c:pt idx="9" formatCode="0.00">
                  <c:v>14.771026666666666</c:v>
                </c:pt>
                <c:pt idx="10" formatCode="0.00">
                  <c:v>14.637721466666665</c:v>
                </c:pt>
                <c:pt idx="11" formatCode="0.00">
                  <c:v>13.331747630666666</c:v>
                </c:pt>
                <c:pt idx="12" formatCode="0.00">
                  <c:v>12.398525296520001</c:v>
                </c:pt>
                <c:pt idx="13" formatCode="0.00">
                  <c:v>11.5306285257636</c:v>
                </c:pt>
                <c:pt idx="14" formatCode="0.00">
                  <c:v>10.723484528960148</c:v>
                </c:pt>
                <c:pt idx="15" formatCode="0.00">
                  <c:v>9.972840611932936</c:v>
                </c:pt>
                <c:pt idx="16" formatCode="0.00">
                  <c:v>9.2747417690976306</c:v>
                </c:pt>
                <c:pt idx="17" formatCode="0.00">
                  <c:v>8.6255098452607957</c:v>
                </c:pt>
                <c:pt idx="18" formatCode="0.00">
                  <c:v>8.0217241560925405</c:v>
                </c:pt>
                <c:pt idx="19" formatCode="0.00">
                  <c:v>7.460203465166062</c:v>
                </c:pt>
                <c:pt idx="20" formatCode="0.00">
                  <c:v>6.937989222604438</c:v>
                </c:pt>
              </c:numCache>
            </c:numRef>
          </c:val>
        </c:ser>
        <c:dLbls>
          <c:showLegendKey val="0"/>
          <c:showVal val="0"/>
          <c:showCatName val="0"/>
          <c:showSerName val="0"/>
          <c:showPercent val="0"/>
          <c:showBubbleSize val="0"/>
        </c:dLbls>
        <c:gapWidth val="75"/>
        <c:overlap val="-25"/>
        <c:axId val="117934336"/>
        <c:axId val="117943680"/>
      </c:barChart>
      <c:lineChart>
        <c:grouping val="standard"/>
        <c:varyColors val="0"/>
        <c:ser>
          <c:idx val="2"/>
          <c:order val="2"/>
          <c:tx>
            <c:strRef>
              <c:f>Fatalities!$D$31</c:f>
              <c:strCache>
                <c:ptCount val="1"/>
                <c:pt idx="0">
                  <c:v>5-Yr Fatality Rate</c:v>
                </c:pt>
              </c:strCache>
            </c:strRef>
          </c:tx>
          <c:marker>
            <c:symbol val="none"/>
          </c:marker>
          <c:cat>
            <c:numRef>
              <c:f>Fatalities!$A$32:$A$52</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Fatalities!$D$32:$D$52</c:f>
              <c:numCache>
                <c:formatCode>0.00</c:formatCode>
                <c:ptCount val="21"/>
                <c:pt idx="0">
                  <c:v>0.99616732255350937</c:v>
                </c:pt>
                <c:pt idx="1">
                  <c:v>0.94385077913629556</c:v>
                </c:pt>
                <c:pt idx="2">
                  <c:v>0.87026010254271424</c:v>
                </c:pt>
                <c:pt idx="3">
                  <c:v>0.80671281040987586</c:v>
                </c:pt>
                <c:pt idx="4">
                  <c:v>0.83372786820595723</c:v>
                </c:pt>
                <c:pt idx="5">
                  <c:v>0.926202722549337</c:v>
                </c:pt>
                <c:pt idx="6">
                  <c:v>1.073542762597758</c:v>
                </c:pt>
                <c:pt idx="7">
                  <c:v>1.1554670034433132</c:v>
                </c:pt>
              </c:numCache>
            </c:numRef>
          </c:val>
          <c:smooth val="0"/>
        </c:ser>
        <c:ser>
          <c:idx val="3"/>
          <c:order val="3"/>
          <c:tx>
            <c:strRef>
              <c:f>Fatalities!$E$31</c:f>
              <c:strCache>
                <c:ptCount val="1"/>
                <c:pt idx="0">
                  <c:v>5-Yr Fatality Rate Target, 7 % annual reduction</c:v>
                </c:pt>
              </c:strCache>
            </c:strRef>
          </c:tx>
          <c:marker>
            <c:symbol val="none"/>
          </c:marker>
          <c:cat>
            <c:numRef>
              <c:f>Fatalities!$A$32:$A$52</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Fatalities!$E$32:$E$52</c:f>
              <c:numCache>
                <c:formatCode>General</c:formatCode>
                <c:ptCount val="21"/>
                <c:pt idx="8" formatCode="0.00">
                  <c:v>1.2435920264853995</c:v>
                </c:pt>
                <c:pt idx="9" formatCode="0.00">
                  <c:v>1.1980548740189803</c:v>
                </c:pt>
                <c:pt idx="10" formatCode="0.00">
                  <c:v>1.1751403223920065</c:v>
                </c:pt>
                <c:pt idx="11" formatCode="0.00">
                  <c:v>1.0592919437936872</c:v>
                </c:pt>
                <c:pt idx="12" formatCode="0.00">
                  <c:v>0.9753876314139891</c:v>
                </c:pt>
                <c:pt idx="13" formatCode="0.00">
                  <c:v>0.89812920516337624</c:v>
                </c:pt>
                <c:pt idx="14" formatCode="0.00">
                  <c:v>0.82699025821974248</c:v>
                </c:pt>
                <c:pt idx="15" formatCode="0.00">
                  <c:v>0.76148607935085189</c:v>
                </c:pt>
                <c:pt idx="16" formatCode="0.00">
                  <c:v>0.70117035029335872</c:v>
                </c:pt>
                <c:pt idx="17" formatCode="0.00">
                  <c:v>0.64563210472556776</c:v>
                </c:pt>
                <c:pt idx="18" formatCode="0.00">
                  <c:v>0.59449292811364163</c:v>
                </c:pt>
                <c:pt idx="19" formatCode="0.00">
                  <c:v>0.54740437935216502</c:v>
                </c:pt>
                <c:pt idx="20" formatCode="0.00">
                  <c:v>0.5040456166312014</c:v>
                </c:pt>
              </c:numCache>
            </c:numRef>
          </c:val>
          <c:smooth val="0"/>
        </c:ser>
        <c:dLbls>
          <c:showLegendKey val="0"/>
          <c:showVal val="0"/>
          <c:showCatName val="0"/>
          <c:showSerName val="0"/>
          <c:showPercent val="0"/>
          <c:showBubbleSize val="0"/>
        </c:dLbls>
        <c:marker val="1"/>
        <c:smooth val="0"/>
        <c:axId val="117964160"/>
        <c:axId val="117961856"/>
      </c:lineChart>
      <c:catAx>
        <c:axId val="117934336"/>
        <c:scaling>
          <c:orientation val="minMax"/>
        </c:scaling>
        <c:delete val="0"/>
        <c:axPos val="b"/>
        <c:numFmt formatCode="@" sourceLinked="1"/>
        <c:majorTickMark val="none"/>
        <c:minorTickMark val="none"/>
        <c:tickLblPos val="nextTo"/>
        <c:crossAx val="117943680"/>
        <c:crosses val="autoZero"/>
        <c:auto val="1"/>
        <c:lblAlgn val="ctr"/>
        <c:lblOffset val="100"/>
        <c:noMultiLvlLbl val="0"/>
      </c:catAx>
      <c:valAx>
        <c:axId val="117943680"/>
        <c:scaling>
          <c:orientation val="minMax"/>
        </c:scaling>
        <c:delete val="0"/>
        <c:axPos val="l"/>
        <c:majorGridlines/>
        <c:numFmt formatCode="0.00" sourceLinked="1"/>
        <c:majorTickMark val="none"/>
        <c:minorTickMark val="none"/>
        <c:tickLblPos val="nextTo"/>
        <c:spPr>
          <a:ln w="9525">
            <a:noFill/>
          </a:ln>
        </c:spPr>
        <c:crossAx val="117934336"/>
        <c:crosses val="autoZero"/>
        <c:crossBetween val="between"/>
      </c:valAx>
      <c:valAx>
        <c:axId val="117961856"/>
        <c:scaling>
          <c:orientation val="minMax"/>
        </c:scaling>
        <c:delete val="0"/>
        <c:axPos val="r"/>
        <c:numFmt formatCode="0.00" sourceLinked="1"/>
        <c:majorTickMark val="out"/>
        <c:minorTickMark val="none"/>
        <c:tickLblPos val="nextTo"/>
        <c:crossAx val="117964160"/>
        <c:crosses val="max"/>
        <c:crossBetween val="between"/>
      </c:valAx>
      <c:catAx>
        <c:axId val="117964160"/>
        <c:scaling>
          <c:orientation val="minMax"/>
        </c:scaling>
        <c:delete val="1"/>
        <c:axPos val="b"/>
        <c:numFmt formatCode="@" sourceLinked="1"/>
        <c:majorTickMark val="out"/>
        <c:minorTickMark val="none"/>
        <c:tickLblPos val="nextTo"/>
        <c:crossAx val="117961856"/>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CATSO</a:t>
            </a:r>
            <a:r>
              <a:rPr lang="en-US" b="1" baseline="0">
                <a:solidFill>
                  <a:schemeClr val="tx1"/>
                </a:solidFill>
              </a:rPr>
              <a:t> 20 Yr Serious Injury Avgs, Rates &amp; Targets  </a:t>
            </a:r>
          </a:p>
          <a:p>
            <a:pPr>
              <a:defRPr sz="1400" b="0" i="0" u="none" strike="noStrike" kern="1200" spc="0" baseline="0">
                <a:solidFill>
                  <a:schemeClr val="tx1">
                    <a:lumMod val="65000"/>
                    <a:lumOff val="35000"/>
                  </a:schemeClr>
                </a:solidFill>
                <a:latin typeface="+mn-lt"/>
                <a:ea typeface="+mn-ea"/>
                <a:cs typeface="+mn-cs"/>
              </a:defRPr>
            </a:pPr>
            <a:r>
              <a:rPr lang="en-US" b="1" baseline="0">
                <a:solidFill>
                  <a:schemeClr val="tx1"/>
                </a:solidFill>
              </a:rPr>
              <a:t>Feb. 2018</a:t>
            </a:r>
            <a:endParaRPr lang="en-US" b="1">
              <a:solidFill>
                <a:schemeClr val="tx1"/>
              </a:solidFill>
            </a:endParaRPr>
          </a:p>
        </c:rich>
      </c:tx>
      <c:layout/>
      <c:overlay val="0"/>
      <c:spPr>
        <a:noFill/>
        <a:ln>
          <a:noFill/>
        </a:ln>
        <a:effectLst/>
      </c:spPr>
    </c:title>
    <c:autoTitleDeleted val="0"/>
    <c:plotArea>
      <c:layout/>
      <c:barChart>
        <c:barDir val="col"/>
        <c:grouping val="clustered"/>
        <c:varyColors val="0"/>
        <c:ser>
          <c:idx val="0"/>
          <c:order val="0"/>
          <c:tx>
            <c:strRef>
              <c:f>'[CATSO Safety Data &amp; Targets, 2010-2030.xlsx]SIs'!$B$29</c:f>
              <c:strCache>
                <c:ptCount val="1"/>
                <c:pt idx="0">
                  <c:v>5-Yr SI Avg</c:v>
                </c:pt>
              </c:strCache>
            </c:strRef>
          </c:tx>
          <c:spPr>
            <a:solidFill>
              <a:schemeClr val="accent1"/>
            </a:solidFill>
            <a:ln>
              <a:noFill/>
            </a:ln>
            <a:effectLst/>
          </c:spPr>
          <c:invertIfNegative val="0"/>
          <c:cat>
            <c:numRef>
              <c:f>'[CATSO Safety Data &amp; Targets, 2010-2030.xlsx]SIs'!$A$30:$A$50</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'[CATSO Safety Data &amp; Targets, 2010-2030.xlsx]SIs'!$B$30:$B$50</c:f>
              <c:numCache>
                <c:formatCode>0.0</c:formatCode>
                <c:ptCount val="21"/>
                <c:pt idx="0">
                  <c:v>81.8</c:v>
                </c:pt>
                <c:pt idx="1">
                  <c:v>75</c:v>
                </c:pt>
                <c:pt idx="2">
                  <c:v>74.599999999999994</c:v>
                </c:pt>
                <c:pt idx="3">
                  <c:v>74.8</c:v>
                </c:pt>
                <c:pt idx="4">
                  <c:v>68.400000000000006</c:v>
                </c:pt>
                <c:pt idx="5">
                  <c:v>64.2</c:v>
                </c:pt>
                <c:pt idx="6">
                  <c:v>67.400000000000006</c:v>
                </c:pt>
                <c:pt idx="7">
                  <c:v>70</c:v>
                </c:pt>
              </c:numCache>
            </c:numRef>
          </c:val>
        </c:ser>
        <c:ser>
          <c:idx val="1"/>
          <c:order val="1"/>
          <c:tx>
            <c:strRef>
              <c:f>'[CATSO Safety Data &amp; Targets, 2010-2030.xlsx]SIs'!$C$29</c:f>
              <c:strCache>
                <c:ptCount val="1"/>
                <c:pt idx="0">
                  <c:v>5-Yr SI Avg. Target, 4% annual reduction</c:v>
                </c:pt>
              </c:strCache>
            </c:strRef>
          </c:tx>
          <c:spPr>
            <a:solidFill>
              <a:schemeClr val="accent2"/>
            </a:solidFill>
            <a:ln>
              <a:noFill/>
            </a:ln>
            <a:effectLst/>
          </c:spPr>
          <c:invertIfNegative val="0"/>
          <c:cat>
            <c:numRef>
              <c:f>'[CATSO Safety Data &amp; Targets, 2010-2030.xlsx]SIs'!$A$30:$A$50</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'[CATSO Safety Data &amp; Targets, 2010-2030.xlsx]SIs'!$C$30:$C$50</c:f>
              <c:numCache>
                <c:formatCode>General</c:formatCode>
                <c:ptCount val="21"/>
                <c:pt idx="8" formatCode="0.00">
                  <c:v>72.415999999999997</c:v>
                </c:pt>
                <c:pt idx="9" formatCode="0.00">
                  <c:v>73.271360000000001</c:v>
                </c:pt>
                <c:pt idx="10" formatCode="0.00">
                  <c:v>71.588505599999991</c:v>
                </c:pt>
                <c:pt idx="11" formatCode="0.00">
                  <c:v>67.388965375999987</c:v>
                </c:pt>
                <c:pt idx="12" formatCode="0.00">
                  <c:v>64.693406760959988</c:v>
                </c:pt>
                <c:pt idx="13" formatCode="0.00">
                  <c:v>62.105670490521597</c:v>
                </c:pt>
                <c:pt idx="14" formatCode="0.00">
                  <c:v>59.621443670900724</c:v>
                </c:pt>
                <c:pt idx="15" formatCode="0.00">
                  <c:v>57.236585924064705</c:v>
                </c:pt>
                <c:pt idx="16" formatCode="0.00">
                  <c:v>54.947122487102106</c:v>
                </c:pt>
                <c:pt idx="17" formatCode="0.00">
                  <c:v>52.749237587618019</c:v>
                </c:pt>
                <c:pt idx="18" formatCode="0.00">
                  <c:v>50.639268084113304</c:v>
                </c:pt>
                <c:pt idx="19" formatCode="0.00">
                  <c:v>48.613697360748773</c:v>
                </c:pt>
                <c:pt idx="20" formatCode="0.00">
                  <c:v>46.669149466318821</c:v>
                </c:pt>
              </c:numCache>
            </c:numRef>
          </c:val>
        </c:ser>
        <c:dLbls>
          <c:showLegendKey val="0"/>
          <c:showVal val="0"/>
          <c:showCatName val="0"/>
          <c:showSerName val="0"/>
          <c:showPercent val="0"/>
          <c:showBubbleSize val="0"/>
        </c:dLbls>
        <c:gapWidth val="219"/>
        <c:overlap val="-27"/>
        <c:axId val="45374080"/>
        <c:axId val="45412736"/>
      </c:barChart>
      <c:lineChart>
        <c:grouping val="standard"/>
        <c:varyColors val="0"/>
        <c:ser>
          <c:idx val="2"/>
          <c:order val="2"/>
          <c:tx>
            <c:strRef>
              <c:f>'[CATSO Safety Data &amp; Targets, 2010-2030.xlsx]SIs'!$D$29</c:f>
              <c:strCache>
                <c:ptCount val="1"/>
                <c:pt idx="0">
                  <c:v>5-Yr SI Rate</c:v>
                </c:pt>
              </c:strCache>
            </c:strRef>
          </c:tx>
          <c:spPr>
            <a:ln w="28575" cap="rnd">
              <a:solidFill>
                <a:schemeClr val="accent3"/>
              </a:solidFill>
              <a:round/>
            </a:ln>
            <a:effectLst/>
          </c:spPr>
          <c:marker>
            <c:symbol val="none"/>
          </c:marker>
          <c:cat>
            <c:numRef>
              <c:f>'[CATSO Safety Data &amp; Targets, 2010-2030.xlsx]SIs'!$A$30:$A$50</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'[CATSO Safety Data &amp; Targets, 2010-2030.xlsx]SIs'!$D$30:$D$50</c:f>
              <c:numCache>
                <c:formatCode>0.00</c:formatCode>
                <c:ptCount val="21"/>
                <c:pt idx="0">
                  <c:v>7.4237802470495469</c:v>
                </c:pt>
                <c:pt idx="1">
                  <c:v>6.7719527605506276</c:v>
                </c:pt>
                <c:pt idx="2">
                  <c:v>6.7364443749766636</c:v>
                </c:pt>
                <c:pt idx="3">
                  <c:v>6.6975236033929644</c:v>
                </c:pt>
                <c:pt idx="4">
                  <c:v>6.0994968623040604</c:v>
                </c:pt>
                <c:pt idx="5">
                  <c:v>5.6484180106485669</c:v>
                </c:pt>
                <c:pt idx="6">
                  <c:v>5.7748403395338519</c:v>
                </c:pt>
                <c:pt idx="7">
                  <c:v>5.8480183198174931</c:v>
                </c:pt>
              </c:numCache>
            </c:numRef>
          </c:val>
          <c:smooth val="0"/>
        </c:ser>
        <c:ser>
          <c:idx val="3"/>
          <c:order val="3"/>
          <c:tx>
            <c:strRef>
              <c:f>'[CATSO Safety Data &amp; Targets, 2010-2030.xlsx]SIs'!$E$29</c:f>
              <c:strCache>
                <c:ptCount val="1"/>
                <c:pt idx="0">
                  <c:v>5-Yr SI Rate Target, 4 % annual reduction</c:v>
                </c:pt>
              </c:strCache>
            </c:strRef>
          </c:tx>
          <c:spPr>
            <a:ln w="28575" cap="rnd">
              <a:solidFill>
                <a:schemeClr val="accent4"/>
              </a:solidFill>
              <a:round/>
            </a:ln>
            <a:effectLst/>
          </c:spPr>
          <c:marker>
            <c:symbol val="none"/>
          </c:marker>
          <c:cat>
            <c:numRef>
              <c:f>'[CATSO Safety Data &amp; Targets, 2010-2030.xlsx]SIs'!$A$30:$A$50</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'[CATSO Safety Data &amp; Targets, 2010-2030.xlsx]SIs'!$E$30:$E$50</c:f>
              <c:numCache>
                <c:formatCode>General</c:formatCode>
                <c:ptCount val="21"/>
                <c:pt idx="8" formatCode="0.00">
                  <c:v>5.9531955768321385</c:v>
                </c:pt>
                <c:pt idx="9" formatCode="0.00">
                  <c:v>5.9456336144826674</c:v>
                </c:pt>
                <c:pt idx="10" formatCode="0.00">
                  <c:v>5.7435720234462035</c:v>
                </c:pt>
                <c:pt idx="11" formatCode="0.00">
                  <c:v>5.3511159551552492</c:v>
                </c:pt>
                <c:pt idx="12" formatCode="0.00">
                  <c:v>5.086209224702019</c:v>
                </c:pt>
                <c:pt idx="13" formatCode="0.00">
                  <c:v>4.834416688825681</c:v>
                </c:pt>
                <c:pt idx="14" formatCode="0.00">
                  <c:v>4.5950891299729237</c:v>
                </c:pt>
                <c:pt idx="15" formatCode="0.00">
                  <c:v>4.3676094700732744</c:v>
                </c:pt>
                <c:pt idx="16" formatCode="0.00">
                  <c:v>4.1513911794755867</c:v>
                </c:pt>
                <c:pt idx="17" formatCode="0.00">
                  <c:v>3.9458767646500634</c:v>
                </c:pt>
                <c:pt idx="18" formatCode="0.00">
                  <c:v>3.7505363307564963</c:v>
                </c:pt>
                <c:pt idx="19" formatCode="0.00">
                  <c:v>3.5648662153725112</c:v>
                </c:pt>
                <c:pt idx="20" formatCode="0.00">
                  <c:v>3.3883876898590208</c:v>
                </c:pt>
              </c:numCache>
            </c:numRef>
          </c:val>
          <c:smooth val="0"/>
        </c:ser>
        <c:dLbls>
          <c:showLegendKey val="0"/>
          <c:showVal val="0"/>
          <c:showCatName val="0"/>
          <c:showSerName val="0"/>
          <c:showPercent val="0"/>
          <c:showBubbleSize val="0"/>
        </c:dLbls>
        <c:marker val="1"/>
        <c:smooth val="0"/>
        <c:axId val="45415808"/>
        <c:axId val="45414272"/>
      </c:lineChart>
      <c:catAx>
        <c:axId val="45374080"/>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12736"/>
        <c:crosses val="autoZero"/>
        <c:auto val="1"/>
        <c:lblAlgn val="ctr"/>
        <c:lblOffset val="100"/>
        <c:noMultiLvlLbl val="0"/>
      </c:catAx>
      <c:valAx>
        <c:axId val="45412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74080"/>
        <c:crosses val="autoZero"/>
        <c:crossBetween val="between"/>
      </c:valAx>
      <c:valAx>
        <c:axId val="4541427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15808"/>
        <c:crosses val="max"/>
        <c:crossBetween val="between"/>
      </c:valAx>
      <c:catAx>
        <c:axId val="45415808"/>
        <c:scaling>
          <c:orientation val="minMax"/>
        </c:scaling>
        <c:delete val="1"/>
        <c:axPos val="b"/>
        <c:numFmt formatCode="@" sourceLinked="1"/>
        <c:majorTickMark val="out"/>
        <c:minorTickMark val="none"/>
        <c:tickLblPos val="nextTo"/>
        <c:crossAx val="4541427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CATSO</a:t>
            </a:r>
            <a:r>
              <a:rPr lang="en-US" b="1" baseline="0">
                <a:solidFill>
                  <a:sysClr val="windowText" lastClr="000000"/>
                </a:solidFill>
              </a:rPr>
              <a:t> 20 Yr Non-Motorized Fatalities &amp; Serious Injury Avgs &amp; Targets</a:t>
            </a:r>
          </a:p>
          <a:p>
            <a:pPr>
              <a:defRPr sz="1400" b="0" i="0" u="none" strike="noStrike" kern="1200" spc="0" baseline="0">
                <a:solidFill>
                  <a:schemeClr val="tx1">
                    <a:lumMod val="65000"/>
                    <a:lumOff val="35000"/>
                  </a:schemeClr>
                </a:solidFill>
                <a:latin typeface="+mn-lt"/>
                <a:ea typeface="+mn-ea"/>
                <a:cs typeface="+mn-cs"/>
              </a:defRPr>
            </a:pPr>
            <a:r>
              <a:rPr lang="en-US" b="1" baseline="0">
                <a:solidFill>
                  <a:sysClr val="windowText" lastClr="000000"/>
                </a:solidFill>
              </a:rPr>
              <a:t>Feb. 2018</a:t>
            </a:r>
            <a:endParaRPr lang="en-US"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'[CATSO Safety Data &amp; Targets, 2010-2030.xlsx]B&amp;P, F&amp;SI'!$B$28</c:f>
              <c:strCache>
                <c:ptCount val="1"/>
                <c:pt idx="0">
                  <c:v>5 Year-B&amp;P F&amp;SI</c:v>
                </c:pt>
              </c:strCache>
            </c:strRef>
          </c:tx>
          <c:spPr>
            <a:solidFill>
              <a:schemeClr val="accent1"/>
            </a:solidFill>
            <a:ln>
              <a:noFill/>
            </a:ln>
            <a:effectLst/>
          </c:spPr>
          <c:invertIfNegative val="0"/>
          <c:cat>
            <c:numRef>
              <c:f>'[CATSO Safety Data &amp; Targets, 2010-2030.xlsx]B&amp;P, F&amp;SI'!$A$29:$A$49</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'[CATSO Safety Data &amp; Targets, 2010-2030.xlsx]B&amp;P, F&amp;SI'!$B$29:$B$49</c:f>
              <c:numCache>
                <c:formatCode>0.00</c:formatCode>
                <c:ptCount val="21"/>
                <c:pt idx="0">
                  <c:v>10</c:v>
                </c:pt>
                <c:pt idx="1">
                  <c:v>9</c:v>
                </c:pt>
                <c:pt idx="2">
                  <c:v>8.6</c:v>
                </c:pt>
                <c:pt idx="3">
                  <c:v>8.6</c:v>
                </c:pt>
                <c:pt idx="4">
                  <c:v>9</c:v>
                </c:pt>
                <c:pt idx="5">
                  <c:v>8</c:v>
                </c:pt>
                <c:pt idx="6">
                  <c:v>9.6</c:v>
                </c:pt>
                <c:pt idx="7">
                  <c:v>10.066666666666666</c:v>
                </c:pt>
              </c:numCache>
            </c:numRef>
          </c:val>
        </c:ser>
        <c:ser>
          <c:idx val="1"/>
          <c:order val="1"/>
          <c:tx>
            <c:strRef>
              <c:f>'[CATSO Safety Data &amp; Targets, 2010-2030.xlsx]B&amp;P, F&amp;SI'!$C$28</c:f>
              <c:strCache>
                <c:ptCount val="1"/>
                <c:pt idx="0">
                  <c:v>5 Year-B&amp;P F&amp;SI Targets, 4% Annual Reduction</c:v>
                </c:pt>
              </c:strCache>
            </c:strRef>
          </c:tx>
          <c:spPr>
            <a:solidFill>
              <a:schemeClr val="accent2"/>
            </a:solidFill>
            <a:ln>
              <a:noFill/>
            </a:ln>
            <a:effectLst/>
          </c:spPr>
          <c:invertIfNegative val="0"/>
          <c:cat>
            <c:numRef>
              <c:f>'[CATSO Safety Data &amp; Targets, 2010-2030.xlsx]B&amp;P, F&amp;SI'!$A$29:$A$49</c:f>
              <c:numCache>
                <c:formatCode>@</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'[CATSO Safety Data &amp; Targets, 2010-2030.xlsx]B&amp;P, F&amp;SI'!$C$29:$C$49</c:f>
              <c:numCache>
                <c:formatCode>General</c:formatCode>
                <c:ptCount val="21"/>
                <c:pt idx="8" formatCode="0.00">
                  <c:v>11.242666666666668</c:v>
                </c:pt>
                <c:pt idx="9" formatCode="0.00">
                  <c:v>10.931626666666668</c:v>
                </c:pt>
                <c:pt idx="10" formatCode="0.00">
                  <c:v>11.337028266666668</c:v>
                </c:pt>
                <c:pt idx="11" formatCode="0.00">
                  <c:v>10.462213802666668</c:v>
                </c:pt>
                <c:pt idx="12" formatCode="0.00">
                  <c:v>10.043725250560001</c:v>
                </c:pt>
                <c:pt idx="13" formatCode="0.00">
                  <c:v>9.6419762405376002</c:v>
                </c:pt>
                <c:pt idx="14" formatCode="0.00">
                  <c:v>9.2562971909160972</c:v>
                </c:pt>
                <c:pt idx="15" formatCode="0.00">
                  <c:v>8.8860453032794506</c:v>
                </c:pt>
                <c:pt idx="16" formatCode="0.00">
                  <c:v>8.5306034911482733</c:v>
                </c:pt>
                <c:pt idx="17" formatCode="0.00">
                  <c:v>8.1893793515023425</c:v>
                </c:pt>
                <c:pt idx="18" formatCode="0.00">
                  <c:v>7.8618041774422505</c:v>
                </c:pt>
                <c:pt idx="19" formatCode="0.00">
                  <c:v>7.5473320103445616</c:v>
                </c:pt>
                <c:pt idx="20" formatCode="0.00">
                  <c:v>7.2454387299307781</c:v>
                </c:pt>
              </c:numCache>
            </c:numRef>
          </c:val>
        </c:ser>
        <c:dLbls>
          <c:showLegendKey val="0"/>
          <c:showVal val="0"/>
          <c:showCatName val="0"/>
          <c:showSerName val="0"/>
          <c:showPercent val="0"/>
          <c:showBubbleSize val="0"/>
        </c:dLbls>
        <c:gapWidth val="219"/>
        <c:overlap val="-27"/>
        <c:axId val="52780416"/>
        <c:axId val="81822848"/>
      </c:barChart>
      <c:catAx>
        <c:axId val="52780416"/>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22848"/>
        <c:crosses val="autoZero"/>
        <c:auto val="1"/>
        <c:lblAlgn val="ctr"/>
        <c:lblOffset val="100"/>
        <c:noMultiLvlLbl val="0"/>
      </c:catAx>
      <c:valAx>
        <c:axId val="81822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80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0.03529</cdr:y>
    </cdr:from>
    <cdr:to>
      <cdr:x>0.11139</cdr:x>
      <cdr:y>0.22276</cdr:y>
    </cdr:to>
    <cdr:sp macro="" textlink="">
      <cdr:nvSpPr>
        <cdr:cNvPr id="2" name="TextBox 1"/>
        <cdr:cNvSpPr txBox="1"/>
      </cdr:nvSpPr>
      <cdr:spPr>
        <a:xfrm xmlns:a="http://schemas.openxmlformats.org/drawingml/2006/main">
          <a:off x="0" y="138833"/>
          <a:ext cx="662058" cy="7374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 </a:t>
          </a:r>
        </a:p>
        <a:p xmlns:a="http://schemas.openxmlformats.org/drawingml/2006/main">
          <a:endParaRPr lang="en-US" sz="1100" b="1"/>
        </a:p>
        <a:p xmlns:a="http://schemas.openxmlformats.org/drawingml/2006/main">
          <a:r>
            <a:rPr lang="en-US" sz="1100" b="1"/>
            <a:t>Avgs</a:t>
          </a:r>
        </a:p>
      </cdr:txBody>
    </cdr:sp>
  </cdr:relSizeAnchor>
  <cdr:relSizeAnchor xmlns:cdr="http://schemas.openxmlformats.org/drawingml/2006/chartDrawing">
    <cdr:from>
      <cdr:x>0.88942</cdr:x>
      <cdr:y>0.04116</cdr:y>
    </cdr:from>
    <cdr:to>
      <cdr:x>1</cdr:x>
      <cdr:y>0.25962</cdr:y>
    </cdr:to>
    <cdr:sp macro="" textlink="">
      <cdr:nvSpPr>
        <cdr:cNvPr id="3" name="TextBox 2"/>
        <cdr:cNvSpPr txBox="1"/>
      </cdr:nvSpPr>
      <cdr:spPr>
        <a:xfrm xmlns:a="http://schemas.openxmlformats.org/drawingml/2006/main">
          <a:off x="5286375" y="161925"/>
          <a:ext cx="657225" cy="8593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p>
        <a:p xmlns:a="http://schemas.openxmlformats.org/drawingml/2006/main">
          <a:r>
            <a:rPr lang="en-US" sz="1100" b="1"/>
            <a:t>  </a:t>
          </a:r>
        </a:p>
        <a:p xmlns:a="http://schemas.openxmlformats.org/drawingml/2006/main">
          <a:r>
            <a:rPr lang="en-US" sz="1100" b="1"/>
            <a:t>    Rates</a:t>
          </a:r>
        </a:p>
      </cdr:txBody>
    </cdr:sp>
  </cdr:relSizeAnchor>
  <cdr:relSizeAnchor xmlns:cdr="http://schemas.openxmlformats.org/drawingml/2006/chartDrawing">
    <cdr:from>
      <cdr:x>0.92405</cdr:x>
      <cdr:y>0.02415</cdr:y>
    </cdr:from>
    <cdr:to>
      <cdr:x>1</cdr:x>
      <cdr:y>0.11353</cdr:y>
    </cdr:to>
    <cdr:sp macro="" textlink="">
      <cdr:nvSpPr>
        <cdr:cNvPr id="4" name="TextBox 3"/>
        <cdr:cNvSpPr txBox="1"/>
      </cdr:nvSpPr>
      <cdr:spPr>
        <a:xfrm xmlns:a="http://schemas.openxmlformats.org/drawingml/2006/main">
          <a:off x="6953251" y="95250"/>
          <a:ext cx="57150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0.09091</cdr:y>
    </cdr:from>
    <cdr:to>
      <cdr:x>0.13166</cdr:x>
      <cdr:y>0.17775</cdr:y>
    </cdr:to>
    <cdr:sp macro="" textlink="">
      <cdr:nvSpPr>
        <cdr:cNvPr id="2" name="TextBox 1"/>
        <cdr:cNvSpPr txBox="1"/>
      </cdr:nvSpPr>
      <cdr:spPr>
        <a:xfrm xmlns:a="http://schemas.openxmlformats.org/drawingml/2006/main">
          <a:off x="0" y="319088"/>
          <a:ext cx="8477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Avgs</a:t>
          </a:r>
        </a:p>
      </cdr:txBody>
    </cdr:sp>
  </cdr:relSizeAnchor>
  <cdr:relSizeAnchor xmlns:cdr="http://schemas.openxmlformats.org/drawingml/2006/chartDrawing">
    <cdr:from>
      <cdr:x>0.91272</cdr:x>
      <cdr:y>0.09362</cdr:y>
    </cdr:from>
    <cdr:to>
      <cdr:x>1</cdr:x>
      <cdr:y>0.17775</cdr:y>
    </cdr:to>
    <cdr:sp macro="" textlink="">
      <cdr:nvSpPr>
        <cdr:cNvPr id="3" name="TextBox 2"/>
        <cdr:cNvSpPr txBox="1"/>
      </cdr:nvSpPr>
      <cdr:spPr>
        <a:xfrm xmlns:a="http://schemas.openxmlformats.org/drawingml/2006/main">
          <a:off x="5876925" y="328612"/>
          <a:ext cx="56197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Rates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627B7A28AAB4C9472AA41D650945B" ma:contentTypeVersion="1" ma:contentTypeDescription="Create a new document." ma:contentTypeScope="" ma:versionID="f1e653df2f7ca24b2e2a58bdbe88037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0C7E1-107D-4027-BFEF-54F5DA39B24E}">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378ECF81-3A07-44B5-A262-7F9659F95079}">
  <ds:schemaRefs>
    <ds:schemaRef ds:uri="http://schemas.microsoft.com/sharepoint/v3/contenttype/forms"/>
  </ds:schemaRefs>
</ds:datastoreItem>
</file>

<file path=customXml/itemProps3.xml><?xml version="1.0" encoding="utf-8"?>
<ds:datastoreItem xmlns:ds="http://schemas.openxmlformats.org/officeDocument/2006/customXml" ds:itemID="{23A20544-91BC-412A-9828-11C685EE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Miller</dc:creator>
  <cp:lastModifiedBy>Leah C. Christian</cp:lastModifiedBy>
  <cp:revision>141</cp:revision>
  <cp:lastPrinted>2017-08-10T13:08:00Z</cp:lastPrinted>
  <dcterms:created xsi:type="dcterms:W3CDTF">2018-02-12T22:35:00Z</dcterms:created>
  <dcterms:modified xsi:type="dcterms:W3CDTF">2018-02-16T17:09:00Z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0x01010029D627B7A28AAB4C9472AA41D650945B</vt:lpwstr>
  </property>
</Properties>
</file>