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220"/>
        </w:tabs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AGENDA REPORT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220"/>
        </w:tabs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PLANNING AND ZONING COMMISSION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220"/>
        </w:tabs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December 21,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0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0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A request by A Civil Group (agent) on behalf of Lifestyle Development, Inc (owner) for approval of a major amendment to The Villas at Old Hawthorne PD plan, most recently revised 2/15/17, to amend the lot layouts along Caymus and Harlan Courts.  The subject site is located east and west of Old Hawthorne Drive West, approximately one-half mile north of State Highway WW.  (</w:t>
      </w: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Case #18-5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0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DISCUSSION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applicant is requesting to amend portions of the existing PD plan that are located along two unbuilt cul-de-sacs.  Lots along Caymus Court and Harlan Court, both located east of Old Hawthorne Drive West, are currently allowed to be improved with either single-family detached dwellings or single-family attached structures with 2-4 attached units per lot.  The requested amendment would revise the existing plan (approved by minor amendment on 2/15/17) by restricting lots along Caymus and Harlan Courts to single-family detached dwellings only. It would also increase the number of lots along each cul-de-sac; Harlan would increase from 12 to 15 lots and Caymus would increase from 15 to 18 (excluding one common lot).  A concurrent request for a final plat consistent with the proposed PD plan amendment is being processed to City Council as Case #18-3. </w:t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approved SOI included limits on the density of the overall development area, as well as on the total number of units (317).  With the requested revision, the development as a whole will still be within the approved range of dwellings allowed.  Given that the lots will be limited to single-family homes, as opposed to attached dwellings that could be built up to 4 per lot, the impact would generally be a decrease in potential density, and would not have a negative impact on the site or neighboring properties.  Staff supports the requested revision.  </w:t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contextualSpacing w:val="0"/>
        <w:rPr>
          <w:color w:val="313335"/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Staff has reviewed the proposed PD plan amendment and a finds that it meets the technical requirements of the PD District, associated SOI, and the UDC. 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hanging="720"/>
        <w:contextualSpacing w:val="0"/>
        <w:rPr>
          <w:b w:val="1"/>
          <w:sz w:val="22"/>
          <w:szCs w:val="22"/>
          <w:u w:val="single"/>
        </w:rPr>
      </w:pPr>
      <w:bookmarkStart w:colFirst="0" w:colLast="0" w:name="_e73jfoaxsha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hanging="720"/>
        <w:contextualSpacing w:val="0"/>
        <w:rPr>
          <w:b w:val="1"/>
          <w:sz w:val="22"/>
          <w:szCs w:val="22"/>
          <w:u w:val="single"/>
        </w:rPr>
      </w:pPr>
      <w:bookmarkStart w:colFirst="0" w:colLast="0" w:name="_gjdgxs" w:id="1"/>
      <w:bookmarkEnd w:id="1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RECOMMENDATION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hanging="72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contextualSpacing w:val="0"/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the major amendment for </w:t>
      </w:r>
      <w:r w:rsidDel="00000000" w:rsidR="00000000" w:rsidRPr="00000000">
        <w:rPr>
          <w:i w:val="1"/>
          <w:sz w:val="22"/>
          <w:szCs w:val="22"/>
          <w:rtl w:val="0"/>
        </w:rPr>
        <w:t xml:space="preserve">The Villas at Old Hawthorne</w:t>
      </w:r>
      <w:r w:rsidDel="00000000" w:rsidR="00000000" w:rsidRPr="00000000">
        <w:rPr>
          <w:i w:val="1"/>
          <w:color w:val="222222"/>
          <w:sz w:val="22"/>
          <w:szCs w:val="22"/>
          <w:highlight w:val="white"/>
          <w:rtl w:val="0"/>
        </w:rPr>
        <w:t xml:space="preserve"> PD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plan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hanging="720"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hanging="720"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SUPPORTING DOCUMENTS (ATTACHED)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hanging="72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Locator maps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-1440"/>
        </w:tabs>
        <w:ind w:left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The Villas at Old Hawthorne</w:t>
      </w:r>
      <w:r w:rsidDel="00000000" w:rsidR="00000000" w:rsidRPr="00000000">
        <w:rPr>
          <w:i w:val="1"/>
          <w:color w:val="222222"/>
          <w:sz w:val="22"/>
          <w:szCs w:val="22"/>
          <w:highlight w:val="white"/>
          <w:rtl w:val="0"/>
        </w:rPr>
        <w:t xml:space="preserve"> PD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360" w:hanging="360"/>
        <w:contextualSpacing w:val="0"/>
        <w:rPr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PREVIOUSLY APPROVED - Statement of Intent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-1440"/>
        </w:tabs>
        <w:ind w:left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PREVIOUSLY APPROVED - </w:t>
      </w:r>
      <w:r w:rsidDel="00000000" w:rsidR="00000000" w:rsidRPr="00000000">
        <w:rPr>
          <w:i w:val="1"/>
          <w:sz w:val="22"/>
          <w:szCs w:val="22"/>
          <w:rtl w:val="0"/>
        </w:rPr>
        <w:t xml:space="preserve">The Villas at Old Hawthorne</w:t>
      </w:r>
      <w:r w:rsidDel="00000000" w:rsidR="00000000" w:rsidRPr="00000000">
        <w:rPr>
          <w:i w:val="1"/>
          <w:color w:val="222222"/>
          <w:sz w:val="22"/>
          <w:szCs w:val="22"/>
          <w:highlight w:val="white"/>
          <w:rtl w:val="0"/>
        </w:rPr>
        <w:t xml:space="preserve"> PD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plan (2/15/17)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SITE CHARACTERISTICS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8"/>
        <w:gridCol w:w="6233"/>
        <w:tblGridChange w:id="0">
          <w:tblGrid>
            <w:gridCol w:w="3968"/>
            <w:gridCol w:w="62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Area (acres)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tabs>
                <w:tab w:val="left" w:pos="-1440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4.42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Generally slopes to the south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Vegetation/Landscaping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Watershed/Drainage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Grindstone Creek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Existing structures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-1440"/>
        </w:tabs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075"/>
        <w:tblGridChange w:id="0">
          <w:tblGrid>
            <w:gridCol w:w="4125"/>
            <w:gridCol w:w="60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Annexation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Zoning District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Land Use Plan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Neighborhood District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Previous Subdivision/Legal Lot Status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tabs>
                <w:tab w:val="left" w:pos="-1440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Currently platted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ind w:left="720"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UTILITIES &amp; SERVICES</w:t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8051"/>
        <w:tblGridChange w:id="0">
          <w:tblGrid>
            <w:gridCol w:w="2130"/>
            <w:gridCol w:w="80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Sanitary Sewer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City of Columbia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Water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District #9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Fire Protection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CFD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Electric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Boone Electric</w:t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-144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ACCESS</w:t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9"/>
        <w:gridCol w:w="7695"/>
        <w:tblGridChange w:id="0">
          <w:tblGrid>
            <w:gridCol w:w="2519"/>
            <w:gridCol w:w="7695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Old Hawthorne Drive West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South side of site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Major Roadway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NA; local residential feeder street (improved &amp; City maintained).  50-foot ROW (25-foot half-width) required; no additional ROW required.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CIP projects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Sidewalk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Sidewalks required.   </w:t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-1440"/>
        </w:tabs>
        <w:ind w:left="720"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ind w:left="720"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PARKS &amp; RECREATION</w:t>
      </w:r>
    </w:p>
    <w:p w:rsidR="00000000" w:rsidDel="00000000" w:rsidP="00000000" w:rsidRDefault="00000000" w:rsidRPr="00000000">
      <w:pPr>
        <w:widowControl w:val="0"/>
        <w:tabs>
          <w:tab w:val="left" w:pos="-1440"/>
        </w:tabs>
        <w:ind w:left="720"/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5"/>
        <w:gridCol w:w="7035"/>
        <w:tblGridChange w:id="0">
          <w:tblGrid>
            <w:gridCol w:w="3165"/>
            <w:gridCol w:w="70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Neighborhood Parks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 within ½ mile.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Trails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trails planned adjacent to site.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Bicycle/Pedestrian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facilities adjacent to site.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PUBLIC NOTIFICATION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 property owners within 200 feet and City-recognized neighborhood associations within 1,000 feet of the boundaries of the subject property were notified of a public information meeting, which was held on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December 12, 2017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2"/>
        <w:gridCol w:w="6019"/>
        <w:tblGridChange w:id="0">
          <w:tblGrid>
            <w:gridCol w:w="4162"/>
            <w:gridCol w:w="60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Public information meeting recap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attendees: 2 (includes 1 applicant representatives)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Comments/concerns: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Dwelling types.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Notified neighborhood association(s)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Grindstone/Rock Quarry Neighborhood Association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Correspondence received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 at time of report.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Report prepared by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Clint Smith</w:t>
      </w:r>
      <w:r w:rsidDel="00000000" w:rsidR="00000000" w:rsidRPr="00000000">
        <w:rPr>
          <w:sz w:val="22"/>
          <w:szCs w:val="22"/>
          <w:rtl w:val="0"/>
        </w:rPr>
        <w:tab/>
        <w:tab/>
        <w:t xml:space="preserve">Approved by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Patrick Zenner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432" w:before="0" w:line="240" w:lineRule="auto"/>
      <w:contextualSpacing w:val="0"/>
      <w:jc w:val="center"/>
      <w:rPr>
        <w:rFonts w:ascii="Questrial" w:cs="Questrial" w:eastAsia="Questrial" w:hAnsi="Questrial"/>
        <w:b w:val="0"/>
        <w:sz w:val="20"/>
        <w:szCs w:val="20"/>
      </w:rPr>
    </w:pPr>
    <w:r w:rsidDel="00000000" w:rsidR="00000000" w:rsidRPr="00000000">
      <w:rPr>
        <w:rFonts w:ascii="Questrial" w:cs="Questrial" w:eastAsia="Questrial" w:hAnsi="Questrial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rtl w:val="0"/>
      </w:rPr>
      <w:t xml:space="preserve">Case #</w:t>
    </w:r>
    <w:r w:rsidDel="00000000" w:rsidR="00000000" w:rsidRPr="00000000">
      <w:rPr>
        <w:sz w:val="20"/>
        <w:szCs w:val="20"/>
        <w:rtl w:val="0"/>
      </w:rPr>
      <w:t xml:space="preserve">18-5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The Villas at Old Hawthorne PD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Major Amendment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