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316115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D5EDE">
            <w:rPr>
              <w:rStyle w:val="Style3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316115">
            <w:rPr>
              <w:rStyle w:val="Style3"/>
              <w:rFonts w:eastAsiaTheme="majorEastAsia"/>
            </w:rPr>
            <w:t>Centerstate</w:t>
          </w:r>
          <w:proofErr w:type="spellEnd"/>
          <w:r w:rsidR="00316115">
            <w:rPr>
              <w:rStyle w:val="Style3"/>
              <w:rFonts w:eastAsiaTheme="majorEastAsia"/>
            </w:rPr>
            <w:t xml:space="preserve"> Plat 14 </w:t>
          </w:r>
          <w:r w:rsidR="00F80414">
            <w:rPr>
              <w:rStyle w:val="Style3"/>
              <w:rFonts w:eastAsiaTheme="majorEastAsia"/>
            </w:rPr>
            <w:t>–</w:t>
          </w:r>
          <w:r w:rsidR="00316115">
            <w:rPr>
              <w:rStyle w:val="Style3"/>
              <w:rFonts w:eastAsiaTheme="majorEastAsia"/>
            </w:rPr>
            <w:t xml:space="preserve"> Rezoning</w:t>
          </w:r>
          <w:r w:rsidR="00F80414">
            <w:rPr>
              <w:rStyle w:val="Style3"/>
              <w:rFonts w:eastAsiaTheme="majorEastAsia"/>
            </w:rPr>
            <w:t xml:space="preserve"> (Case # 18-18)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bookmarkStart w:id="0" w:name="_GoBack"/>
      <w:bookmarkEnd w:id="0"/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1611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rezoning of 7.66 acres at the southwest corner of </w:t>
          </w:r>
          <w:proofErr w:type="spellStart"/>
          <w:r>
            <w:rPr>
              <w:rFonts w:ascii="Century Gothic" w:hAnsi="Century Gothic"/>
            </w:rPr>
            <w:t>Vandiver</w:t>
          </w:r>
          <w:proofErr w:type="spellEnd"/>
          <w:r>
            <w:rPr>
              <w:rFonts w:ascii="Century Gothic" w:hAnsi="Century Gothic"/>
            </w:rPr>
            <w:t xml:space="preserve"> Drive and Mexico Gravel Road from PD (Planned District) to IG (General Industrial District).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16115" w:rsidRDefault="0031611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is seeking to rezone their property at the southwest corner of </w:t>
          </w:r>
          <w:proofErr w:type="spellStart"/>
          <w:r>
            <w:rPr>
              <w:rFonts w:ascii="Century Gothic" w:hAnsi="Century Gothic"/>
            </w:rPr>
            <w:t>Vandiver</w:t>
          </w:r>
          <w:proofErr w:type="spellEnd"/>
          <w:r>
            <w:rPr>
              <w:rFonts w:ascii="Century Gothic" w:hAnsi="Century Gothic"/>
            </w:rPr>
            <w:t xml:space="preserve"> Drive and Mexico Gravel Road from PD (Planned District) to IG (General Industrial District). The rezoning would facilitate development of the property into a set of three light industrial lots. </w:t>
          </w:r>
          <w:r w:rsidRPr="00316115">
            <w:rPr>
              <w:rFonts w:ascii="Century Gothic" w:hAnsi="Century Gothic"/>
            </w:rPr>
            <w:t xml:space="preserve">The existing PD zoning of the property limits allowed uses to general retail businesses which were consistent with the overall development theme and pattern of the </w:t>
          </w:r>
          <w:proofErr w:type="spellStart"/>
          <w:r w:rsidRPr="00316115">
            <w:rPr>
              <w:rFonts w:ascii="Century Gothic" w:hAnsi="Century Gothic"/>
            </w:rPr>
            <w:t>Centerstate</w:t>
          </w:r>
          <w:proofErr w:type="spellEnd"/>
          <w:r w:rsidRPr="00316115">
            <w:rPr>
              <w:rFonts w:ascii="Century Gothic" w:hAnsi="Century Gothic"/>
            </w:rPr>
            <w:t xml:space="preserve"> Development.  The parcel is not currently subject to a PD plan as one was not submitted upon rezoning of the property.</w:t>
          </w:r>
          <w:r>
            <w:rPr>
              <w:rFonts w:ascii="Century Gothic" w:hAnsi="Century Gothic"/>
            </w:rPr>
            <w:t xml:space="preserve"> </w:t>
          </w:r>
        </w:p>
        <w:p w:rsidR="00316115" w:rsidRDefault="00316115" w:rsidP="00CE4274">
          <w:pPr>
            <w:rPr>
              <w:rFonts w:ascii="Century Gothic" w:hAnsi="Century Gothic"/>
            </w:rPr>
          </w:pPr>
        </w:p>
        <w:p w:rsidR="00E65F15" w:rsidRDefault="00316115" w:rsidP="00316115">
          <w:pPr>
            <w:rPr>
              <w:rFonts w:ascii="Century Gothic" w:hAnsi="Century Gothic"/>
            </w:rPr>
          </w:pPr>
          <w:r w:rsidRPr="00316115">
            <w:rPr>
              <w:rFonts w:ascii="Century Gothic" w:hAnsi="Century Gothic"/>
            </w:rPr>
            <w:t>Columbia Imagined designated this parcel as part of th</w:t>
          </w:r>
          <w:r w:rsidR="00F80414">
            <w:rPr>
              <w:rFonts w:ascii="Century Gothic" w:hAnsi="Century Gothic"/>
            </w:rPr>
            <w:t xml:space="preserve">e Open Space/Greenbelt District </w:t>
          </w:r>
          <w:r w:rsidR="00A14E12">
            <w:rPr>
              <w:rFonts w:ascii="Century Gothic" w:hAnsi="Century Gothic"/>
            </w:rPr>
            <w:t xml:space="preserve">which is intended to preserve and limit development within areas containing sensitive features such as floodplains and hilly topography.  This designation was applied </w:t>
          </w:r>
          <w:r w:rsidR="00F80414">
            <w:rPr>
              <w:rFonts w:ascii="Century Gothic" w:hAnsi="Century Gothic"/>
            </w:rPr>
            <w:t xml:space="preserve">prior to the </w:t>
          </w:r>
          <w:r w:rsidR="00A14E12">
            <w:rPr>
              <w:rFonts w:ascii="Century Gothic" w:hAnsi="Century Gothic"/>
            </w:rPr>
            <w:t xml:space="preserve">construction </w:t>
          </w:r>
          <w:r w:rsidR="00F80414">
            <w:rPr>
              <w:rFonts w:ascii="Century Gothic" w:hAnsi="Century Gothic"/>
            </w:rPr>
            <w:t xml:space="preserve">of </w:t>
          </w:r>
          <w:proofErr w:type="spellStart"/>
          <w:r w:rsidR="00A14E12">
            <w:rPr>
              <w:rFonts w:ascii="Century Gothic" w:hAnsi="Century Gothic"/>
            </w:rPr>
            <w:t>Vandiver</w:t>
          </w:r>
          <w:proofErr w:type="spellEnd"/>
          <w:r w:rsidR="00A14E12">
            <w:rPr>
              <w:rFonts w:ascii="Century Gothic" w:hAnsi="Century Gothic"/>
            </w:rPr>
            <w:t xml:space="preserve">-Mexico Gravel Connector in 2009-2010.  </w:t>
          </w:r>
          <w:r w:rsidRPr="00316115">
            <w:rPr>
              <w:rFonts w:ascii="Century Gothic" w:hAnsi="Century Gothic"/>
            </w:rPr>
            <w:t>In light of this disturbance, the value of the subject site as a prime natural area has been diminished</w:t>
          </w:r>
          <w:r w:rsidR="00A14E12">
            <w:rPr>
              <w:rFonts w:ascii="Century Gothic" w:hAnsi="Century Gothic"/>
            </w:rPr>
            <w:t>.</w:t>
          </w:r>
          <w:r w:rsidRPr="00316115">
            <w:rPr>
              <w:rFonts w:ascii="Century Gothic" w:hAnsi="Century Gothic"/>
            </w:rPr>
            <w:t xml:space="preserve"> </w:t>
          </w:r>
          <w:r w:rsidR="00E65F15">
            <w:rPr>
              <w:rFonts w:ascii="Century Gothic" w:hAnsi="Century Gothic"/>
            </w:rPr>
            <w:t>Furthermore, the Connector’s construction has</w:t>
          </w:r>
          <w:r w:rsidRPr="00316115">
            <w:rPr>
              <w:rFonts w:ascii="Century Gothic" w:hAnsi="Century Gothic"/>
            </w:rPr>
            <w:t xml:space="preserve"> negated any possibility for development east of the roadway, due to its proximity to the </w:t>
          </w:r>
          <w:proofErr w:type="spellStart"/>
          <w:r w:rsidRPr="00316115">
            <w:rPr>
              <w:rFonts w:ascii="Century Gothic" w:hAnsi="Century Gothic"/>
            </w:rPr>
            <w:t>Hinkson</w:t>
          </w:r>
          <w:proofErr w:type="spellEnd"/>
          <w:r w:rsidRPr="00316115">
            <w:rPr>
              <w:rFonts w:ascii="Century Gothic" w:hAnsi="Century Gothic"/>
            </w:rPr>
            <w:t xml:space="preserve"> Creek stream bed</w:t>
          </w:r>
          <w:r w:rsidR="00E65F15">
            <w:rPr>
              <w:rFonts w:ascii="Century Gothic" w:hAnsi="Century Gothic"/>
            </w:rPr>
            <w:t xml:space="preserve"> which acts a natural buffer between the subject parcel and adjacent developed lands</w:t>
          </w:r>
          <w:r w:rsidRPr="00316115">
            <w:rPr>
              <w:rFonts w:ascii="Century Gothic" w:hAnsi="Century Gothic"/>
            </w:rPr>
            <w:t>.</w:t>
          </w:r>
          <w:r w:rsidR="00E65F15">
            <w:rPr>
              <w:rFonts w:ascii="Century Gothic" w:hAnsi="Century Gothic"/>
            </w:rPr>
            <w:t xml:space="preserve"> Highway 63, acts as a similar buffer </w:t>
          </w:r>
          <w:r w:rsidR="00E65F15" w:rsidRPr="00316115">
            <w:rPr>
              <w:rFonts w:ascii="Century Gothic" w:hAnsi="Century Gothic"/>
            </w:rPr>
            <w:t>on the west side of the parcel.</w:t>
          </w:r>
          <w:r w:rsidR="00E65F15">
            <w:rPr>
              <w:rFonts w:ascii="Century Gothic" w:hAnsi="Century Gothic"/>
            </w:rPr>
            <w:t xml:space="preserve">  </w:t>
          </w:r>
        </w:p>
        <w:p w:rsidR="00316115" w:rsidRPr="00316115" w:rsidRDefault="00316115" w:rsidP="00316115">
          <w:pPr>
            <w:rPr>
              <w:rFonts w:ascii="Century Gothic" w:hAnsi="Century Gothic"/>
            </w:rPr>
          </w:pPr>
        </w:p>
        <w:p w:rsidR="00316115" w:rsidRDefault="00316115" w:rsidP="00316115">
          <w:pPr>
            <w:rPr>
              <w:rFonts w:ascii="Century Gothic" w:hAnsi="Century Gothic"/>
            </w:rPr>
          </w:pPr>
          <w:r w:rsidRPr="00316115">
            <w:rPr>
              <w:rFonts w:ascii="Century Gothic" w:hAnsi="Century Gothic"/>
            </w:rPr>
            <w:t xml:space="preserve">While PD zoning provides </w:t>
          </w:r>
          <w:r w:rsidR="000E1BBB">
            <w:rPr>
              <w:rFonts w:ascii="Century Gothic" w:hAnsi="Century Gothic"/>
            </w:rPr>
            <w:t xml:space="preserve">greater </w:t>
          </w:r>
          <w:r w:rsidRPr="00316115">
            <w:rPr>
              <w:rFonts w:ascii="Century Gothic" w:hAnsi="Century Gothic"/>
            </w:rPr>
            <w:t>opportunity fo</w:t>
          </w:r>
          <w:r w:rsidR="00E65F15">
            <w:rPr>
              <w:rFonts w:ascii="Century Gothic" w:hAnsi="Century Gothic"/>
            </w:rPr>
            <w:t xml:space="preserve">r development oversight, such oversight is not seen as necessary or beneficial </w:t>
          </w:r>
          <w:r w:rsidRPr="00316115">
            <w:rPr>
              <w:rFonts w:ascii="Century Gothic" w:hAnsi="Century Gothic"/>
            </w:rPr>
            <w:t xml:space="preserve">given the </w:t>
          </w:r>
          <w:r w:rsidR="000E1BBB">
            <w:rPr>
              <w:rFonts w:ascii="Century Gothic" w:hAnsi="Century Gothic"/>
            </w:rPr>
            <w:t xml:space="preserve">transportation </w:t>
          </w:r>
          <w:r w:rsidRPr="00316115">
            <w:rPr>
              <w:rFonts w:ascii="Century Gothic" w:hAnsi="Century Gothic"/>
            </w:rPr>
            <w:t>changes that have occurred within the area</w:t>
          </w:r>
          <w:r w:rsidR="000E1BBB">
            <w:rPr>
              <w:rFonts w:ascii="Century Gothic" w:hAnsi="Century Gothic"/>
            </w:rPr>
            <w:t xml:space="preserve">.  The site has remained undeveloped as a PD property in spite </w:t>
          </w:r>
          <w:r w:rsidRPr="00316115">
            <w:rPr>
              <w:rFonts w:ascii="Century Gothic" w:hAnsi="Century Gothic"/>
            </w:rPr>
            <w:t xml:space="preserve">of its improved access and visibility.  </w:t>
          </w:r>
          <w:r w:rsidR="000E1BBB">
            <w:rPr>
              <w:rFonts w:ascii="Century Gothic" w:hAnsi="Century Gothic"/>
            </w:rPr>
            <w:t xml:space="preserve">Furthermore, </w:t>
          </w:r>
          <w:r w:rsidRPr="00316115">
            <w:rPr>
              <w:rFonts w:ascii="Century Gothic" w:hAnsi="Century Gothic"/>
            </w:rPr>
            <w:t>the ability to develop the full spectrum of uses permitted within the IG district will</w:t>
          </w:r>
          <w:r w:rsidR="000E1BBB">
            <w:rPr>
              <w:rFonts w:ascii="Century Gothic" w:hAnsi="Century Gothic"/>
            </w:rPr>
            <w:t xml:space="preserve"> </w:t>
          </w:r>
          <w:r w:rsidRPr="00316115">
            <w:rPr>
              <w:rFonts w:ascii="Century Gothic" w:hAnsi="Century Gothic"/>
            </w:rPr>
            <w:t>be limited</w:t>
          </w:r>
          <w:r w:rsidR="000E1BBB">
            <w:rPr>
              <w:rFonts w:ascii="Century Gothic" w:hAnsi="Century Gothic"/>
            </w:rPr>
            <w:t xml:space="preserve"> due to the parcel’s size and necessity to obtain approval of a conditional use through the Planning Commission and Council.   </w:t>
          </w:r>
          <w:r w:rsidRPr="00316115">
            <w:rPr>
              <w:rFonts w:ascii="Century Gothic" w:hAnsi="Century Gothic"/>
            </w:rPr>
            <w:t>The majority of the other uses within the IG district are consistent with the uses generally permitted within the PD statement of intent</w:t>
          </w:r>
          <w:r w:rsidR="000E1BBB">
            <w:rPr>
              <w:rFonts w:ascii="Century Gothic" w:hAnsi="Century Gothic"/>
            </w:rPr>
            <w:t>.</w:t>
          </w:r>
          <w:r w:rsidRPr="00316115">
            <w:rPr>
              <w:rFonts w:ascii="Century Gothic" w:hAnsi="Century Gothic"/>
            </w:rPr>
            <w:t xml:space="preserve"> </w:t>
          </w:r>
        </w:p>
        <w:p w:rsidR="00316115" w:rsidRDefault="00316115" w:rsidP="00316115">
          <w:pPr>
            <w:rPr>
              <w:rFonts w:ascii="Century Gothic" w:hAnsi="Century Gothic"/>
            </w:rPr>
          </w:pPr>
        </w:p>
        <w:p w:rsidR="00316115" w:rsidRDefault="000E1BBB" w:rsidP="0031611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Planning and Zoning Commission considered this request at its December 21, 2017, meeting.  Staff provided its report and the applicant gave and overview of the request.  </w:t>
          </w:r>
          <w:r w:rsidR="00316115">
            <w:rPr>
              <w:rFonts w:ascii="Century Gothic" w:hAnsi="Century Gothic"/>
            </w:rPr>
            <w:t>Two neighboring residents and a representative of the Mexico Gravel Neighborhood Association spoke in opposition to the request</w:t>
          </w:r>
          <w:r>
            <w:rPr>
              <w:rFonts w:ascii="Century Gothic" w:hAnsi="Century Gothic"/>
            </w:rPr>
            <w:t xml:space="preserve"> citing </w:t>
          </w:r>
          <w:r w:rsidR="00316115">
            <w:rPr>
              <w:rFonts w:ascii="Century Gothic" w:hAnsi="Century Gothic"/>
            </w:rPr>
            <w:t xml:space="preserve">concerns </w:t>
          </w:r>
          <w:r>
            <w:rPr>
              <w:rFonts w:ascii="Century Gothic" w:hAnsi="Century Gothic"/>
            </w:rPr>
            <w:t xml:space="preserve">relating to increased traffic and noise on </w:t>
          </w:r>
          <w:r>
            <w:rPr>
              <w:rFonts w:ascii="Century Gothic" w:hAnsi="Century Gothic"/>
            </w:rPr>
            <w:lastRenderedPageBreak/>
            <w:t>t</w:t>
          </w:r>
          <w:r w:rsidR="00316115">
            <w:rPr>
              <w:rFonts w:ascii="Century Gothic" w:hAnsi="Century Gothic"/>
            </w:rPr>
            <w:t>heir properties</w:t>
          </w:r>
          <w:r>
            <w:rPr>
              <w:rFonts w:ascii="Century Gothic" w:hAnsi="Century Gothic"/>
            </w:rPr>
            <w:t xml:space="preserve"> from the </w:t>
          </w:r>
          <w:r w:rsidR="00316115">
            <w:rPr>
              <w:rFonts w:ascii="Century Gothic" w:hAnsi="Century Gothic"/>
            </w:rPr>
            <w:t xml:space="preserve">potential </w:t>
          </w:r>
          <w:r>
            <w:rPr>
              <w:rFonts w:ascii="Century Gothic" w:hAnsi="Century Gothic"/>
            </w:rPr>
            <w:t xml:space="preserve">IG </w:t>
          </w:r>
          <w:r w:rsidR="00316115">
            <w:rPr>
              <w:rFonts w:ascii="Century Gothic" w:hAnsi="Century Gothic"/>
            </w:rPr>
            <w:t>uses. After limited discussion, the Planning and Zoning Commission voted 7-1 in favor of the rezoning request.</w:t>
          </w:r>
        </w:p>
        <w:p w:rsidR="00316115" w:rsidRDefault="00316115" w:rsidP="00316115">
          <w:pPr>
            <w:rPr>
              <w:rFonts w:ascii="Century Gothic" w:hAnsi="Century Gothic"/>
            </w:rPr>
          </w:pPr>
        </w:p>
        <w:p w:rsidR="00CE4274" w:rsidRDefault="0031611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the Planning and Zoning Commission staff report, </w:t>
          </w:r>
          <w:r w:rsidR="00F80414">
            <w:rPr>
              <w:rFonts w:ascii="Century Gothic" w:hAnsi="Century Gothic"/>
            </w:rPr>
            <w:t xml:space="preserve">locator maps, </w:t>
          </w:r>
          <w:r w:rsidR="00B76B97">
            <w:rPr>
              <w:rFonts w:ascii="Century Gothic" w:hAnsi="Century Gothic"/>
            </w:rPr>
            <w:t xml:space="preserve">public correspondence and </w:t>
          </w:r>
          <w:r>
            <w:rPr>
              <w:rFonts w:ascii="Century Gothic" w:hAnsi="Century Gothic"/>
            </w:rPr>
            <w:t xml:space="preserve">meeting excerpts are attached.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E10D9B" w:rsidRPr="00E10D9B">
            <w:rPr>
              <w:rFonts w:ascii="Century Gothic" w:hAnsi="Century Gothic"/>
            </w:rPr>
            <w:t>Limited.  Public infrastructure expansion would be at the cost of the developer.</w:t>
          </w:r>
        </w:sdtContent>
      </w:sdt>
    </w:p>
    <w:p w:rsidR="001652F1" w:rsidRDefault="001652F1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E10D9B" w:rsidRPr="00E10D9B">
            <w:rPr>
              <w:rFonts w:ascii="Century Gothic" w:hAnsi="Century Gothic"/>
            </w:rPr>
            <w:t>Limited. Increased costs in public safety and solid waste services may or may not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81F00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10D9B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10D9B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781F00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E10D9B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10D9B">
            <w:rPr>
              <w:rStyle w:val="Style3"/>
            </w:rPr>
            <w:t>Economic 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10D9B">
            <w:rPr>
              <w:rStyle w:val="Style3"/>
            </w:rPr>
            <w:t>Infrastructure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C379A1" w:rsidTr="001652F1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E10D9B" w:rsidTr="001652F1">
        <w:tc>
          <w:tcPr>
            <w:tcW w:w="1710" w:type="dxa"/>
            <w:shd w:val="clear" w:color="auto" w:fill="auto"/>
          </w:tcPr>
          <w:p w:rsidR="00E10D9B" w:rsidRDefault="00E10D9B" w:rsidP="00F80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8/21/2012</w:t>
            </w:r>
          </w:p>
        </w:tc>
        <w:tc>
          <w:tcPr>
            <w:tcW w:w="8910" w:type="dxa"/>
            <w:shd w:val="clear" w:color="auto" w:fill="auto"/>
          </w:tcPr>
          <w:p w:rsidR="00E10D9B" w:rsidRDefault="00E10D9B" w:rsidP="00165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proofErr w:type="spellStart"/>
            <w:r>
              <w:rPr>
                <w:rFonts w:ascii="Century Gothic" w:hAnsi="Century Gothic"/>
              </w:rPr>
              <w:t>Centerstate</w:t>
            </w:r>
            <w:proofErr w:type="spellEnd"/>
            <w:r>
              <w:rPr>
                <w:rFonts w:ascii="Century Gothic" w:hAnsi="Century Gothic"/>
              </w:rPr>
              <w:t xml:space="preserve"> Plat 13</w:t>
            </w:r>
            <w:r w:rsidR="001652F1">
              <w:rPr>
                <w:rFonts w:ascii="Century Gothic" w:hAnsi="Century Gothic"/>
              </w:rPr>
              <w:t xml:space="preserve"> (Ord. 21385)</w:t>
            </w:r>
          </w:p>
        </w:tc>
      </w:tr>
      <w:tr w:rsidR="00E10D9B" w:rsidTr="001652F1">
        <w:sdt>
          <w:sdtPr>
            <w:rPr>
              <w:rFonts w:ascii="Century Gothic" w:hAnsi="Century Gothic"/>
            </w:rPr>
            <w:id w:val="1570539815"/>
            <w:placeholder>
              <w:docPart w:val="FDE04DAC96A641EA983C18C266BFAC15"/>
            </w:placeholder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E10D9B" w:rsidRDefault="00E10D9B" w:rsidP="00E10D9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7/8/2008</w:t>
                </w:r>
              </w:p>
            </w:tc>
          </w:sdtContent>
        </w:sdt>
        <w:tc>
          <w:tcPr>
            <w:tcW w:w="8910" w:type="dxa"/>
            <w:shd w:val="clear" w:color="auto" w:fill="auto"/>
          </w:tcPr>
          <w:p w:rsidR="00E10D9B" w:rsidRDefault="00E10D9B" w:rsidP="001652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Rezoned property from A-1 and PUD-14 to C-P</w:t>
            </w:r>
            <w:r w:rsidR="001652F1">
              <w:rPr>
                <w:rFonts w:ascii="Century Gothic" w:hAnsi="Century Gothic"/>
              </w:rPr>
              <w:t xml:space="preserve"> (Ord. 19966)</w:t>
            </w:r>
          </w:p>
        </w:tc>
      </w:tr>
      <w:tr w:rsidR="00E10D9B" w:rsidTr="001652F1">
        <w:tc>
          <w:tcPr>
            <w:tcW w:w="1710" w:type="dxa"/>
            <w:shd w:val="clear" w:color="auto" w:fill="auto"/>
          </w:tcPr>
          <w:p w:rsidR="00E10D9B" w:rsidRDefault="00E10D9B" w:rsidP="00F80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6/17/2002</w:t>
            </w:r>
          </w:p>
        </w:tc>
        <w:tc>
          <w:tcPr>
            <w:tcW w:w="8910" w:type="dxa"/>
            <w:shd w:val="clear" w:color="auto" w:fill="auto"/>
          </w:tcPr>
          <w:p w:rsidR="00E10D9B" w:rsidRDefault="00E10D9B" w:rsidP="00F804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Rezoned 5 tracts of land owned by </w:t>
            </w:r>
            <w:proofErr w:type="spellStart"/>
            <w:r>
              <w:rPr>
                <w:rFonts w:ascii="Century Gothic" w:hAnsi="Century Gothic"/>
              </w:rPr>
              <w:t>Centerstate</w:t>
            </w:r>
            <w:proofErr w:type="spellEnd"/>
            <w:r>
              <w:rPr>
                <w:rFonts w:ascii="Century Gothic" w:hAnsi="Century Gothic"/>
              </w:rPr>
              <w:t xml:space="preserve"> Properties located on Mexico Gravel Road</w:t>
            </w:r>
            <w:r w:rsidR="001652F1">
              <w:rPr>
                <w:rFonts w:ascii="Century Gothic" w:hAnsi="Century Gothic"/>
              </w:rPr>
              <w:t xml:space="preserve"> (Ord. 15580)</w:t>
            </w:r>
          </w:p>
        </w:tc>
      </w:tr>
      <w:tr w:rsidR="00E10D9B" w:rsidTr="001652F1">
        <w:sdt>
          <w:sdtPr>
            <w:rPr>
              <w:rFonts w:ascii="Century Gothic" w:hAnsi="Century Gothic"/>
            </w:rPr>
            <w:id w:val="-1432822684"/>
            <w:placeholder>
              <w:docPart w:val="8942D73A2DED4C689BB40F63444060F7"/>
            </w:placeholder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E10D9B" w:rsidRDefault="00E10D9B" w:rsidP="00F8041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6/22/2001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366222751"/>
            <w:placeholder>
              <w:docPart w:val="268CEB969B9D4689B0F222DAE157502D"/>
            </w:placeholder>
          </w:sdtPr>
          <w:sdtEndPr/>
          <w:sdtContent>
            <w:tc>
              <w:tcPr>
                <w:tcW w:w="8910" w:type="dxa"/>
                <w:shd w:val="clear" w:color="auto" w:fill="auto"/>
              </w:tcPr>
              <w:p w:rsidR="00E10D9B" w:rsidRDefault="00E10D9B" w:rsidP="001652F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the Preliminary Plat of </w:t>
                </w:r>
                <w:proofErr w:type="spellStart"/>
                <w:r>
                  <w:rPr>
                    <w:rFonts w:ascii="Century Gothic" w:hAnsi="Century Gothic"/>
                  </w:rPr>
                  <w:t>Centerstate</w:t>
                </w:r>
                <w:proofErr w:type="spellEnd"/>
                <w:r w:rsidR="001652F1">
                  <w:rPr>
                    <w:rFonts w:ascii="Century Gothic" w:hAnsi="Century Gothic"/>
                  </w:rPr>
                  <w:t xml:space="preserve"> (Res. 59-01)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E5" w:rsidRPr="00791D82" w:rsidRDefault="005C0A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5C0AE5" w:rsidRPr="00791D82" w:rsidRDefault="005C0A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5C0AE5" w:rsidRPr="00C379A1" w:rsidRDefault="005C0AE5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10D9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rezoning of the subject property from PD (Planned District) to IG (General Industrial District).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00" w:rsidRDefault="00781F00" w:rsidP="004A4C2D">
      <w:r>
        <w:separator/>
      </w:r>
    </w:p>
  </w:endnote>
  <w:endnote w:type="continuationSeparator" w:id="0">
    <w:p w:rsidR="00781F00" w:rsidRDefault="00781F0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00" w:rsidRDefault="00781F00" w:rsidP="004A4C2D">
      <w:r>
        <w:separator/>
      </w:r>
    </w:p>
  </w:footnote>
  <w:footnote w:type="continuationSeparator" w:id="0">
    <w:p w:rsidR="00781F00" w:rsidRDefault="00781F0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E5" w:rsidRPr="00FA2BBC" w:rsidRDefault="005C0AE5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5C0AE5" w:rsidRPr="00FA2BBC" w:rsidRDefault="005C0AE5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5C0AE5" w:rsidRDefault="005C0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1BBB"/>
    <w:rsid w:val="000E2AA6"/>
    <w:rsid w:val="000E3DAB"/>
    <w:rsid w:val="000E4433"/>
    <w:rsid w:val="0011191B"/>
    <w:rsid w:val="00160464"/>
    <w:rsid w:val="001652F1"/>
    <w:rsid w:val="001E142A"/>
    <w:rsid w:val="001F1288"/>
    <w:rsid w:val="00255AC2"/>
    <w:rsid w:val="002773F7"/>
    <w:rsid w:val="002C289E"/>
    <w:rsid w:val="002D380E"/>
    <w:rsid w:val="002F08A4"/>
    <w:rsid w:val="002F3061"/>
    <w:rsid w:val="00316115"/>
    <w:rsid w:val="00340994"/>
    <w:rsid w:val="00344C59"/>
    <w:rsid w:val="00374EE1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C0AE5"/>
    <w:rsid w:val="005F6088"/>
    <w:rsid w:val="00625FCB"/>
    <w:rsid w:val="00646D99"/>
    <w:rsid w:val="006D5EDE"/>
    <w:rsid w:val="006D6E9E"/>
    <w:rsid w:val="006E0362"/>
    <w:rsid w:val="006F185A"/>
    <w:rsid w:val="00781F00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14E12"/>
    <w:rsid w:val="00A37B59"/>
    <w:rsid w:val="00A67E22"/>
    <w:rsid w:val="00A85777"/>
    <w:rsid w:val="00B158FC"/>
    <w:rsid w:val="00B62049"/>
    <w:rsid w:val="00B76B97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10D9B"/>
    <w:rsid w:val="00E21F4E"/>
    <w:rsid w:val="00E518F5"/>
    <w:rsid w:val="00E52526"/>
    <w:rsid w:val="00E65F15"/>
    <w:rsid w:val="00E74D19"/>
    <w:rsid w:val="00EB1A02"/>
    <w:rsid w:val="00EC2404"/>
    <w:rsid w:val="00ED1548"/>
    <w:rsid w:val="00EE317A"/>
    <w:rsid w:val="00F214E8"/>
    <w:rsid w:val="00F30B5A"/>
    <w:rsid w:val="00F61EE4"/>
    <w:rsid w:val="00F8041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07EA86-8D50-4857-BC9E-78CE487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FDE04DAC96A641EA983C18C266BF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8991-D28A-4922-A6C9-CBEDA330E0F6}"/>
      </w:docPartPr>
      <w:docPartBody>
        <w:p w:rsidR="00942A2D" w:rsidRDefault="007D374D" w:rsidP="007D374D">
          <w:pPr>
            <w:pStyle w:val="FDE04DAC96A641EA983C18C266BFAC1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42D73A2DED4C689BB40F634440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A672-51F8-4A8C-B9C5-8EF7A2CA376C}"/>
      </w:docPartPr>
      <w:docPartBody>
        <w:p w:rsidR="00942A2D" w:rsidRDefault="007D374D" w:rsidP="007D374D">
          <w:pPr>
            <w:pStyle w:val="8942D73A2DED4C689BB40F63444060F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8CEB969B9D4689B0F222DAE157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C701-1DB4-4B1B-9942-E0F5D1B815E3}"/>
      </w:docPartPr>
      <w:docPartBody>
        <w:p w:rsidR="00942A2D" w:rsidRDefault="007D374D" w:rsidP="007D374D">
          <w:pPr>
            <w:pStyle w:val="268CEB969B9D4689B0F222DAE157502D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719E4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D374D"/>
    <w:rsid w:val="008F5C85"/>
    <w:rsid w:val="00942A2D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D374D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FDE04DAC96A641EA983C18C266BFAC15">
    <w:name w:val="FDE04DAC96A641EA983C18C266BFAC15"/>
    <w:rsid w:val="007D374D"/>
  </w:style>
  <w:style w:type="paragraph" w:customStyle="1" w:styleId="E44A11AA28C34AAD91A1A3EC6A95ABC0">
    <w:name w:val="E44A11AA28C34AAD91A1A3EC6A95ABC0"/>
    <w:rsid w:val="007D374D"/>
  </w:style>
  <w:style w:type="paragraph" w:customStyle="1" w:styleId="8942D73A2DED4C689BB40F63444060F7">
    <w:name w:val="8942D73A2DED4C689BB40F63444060F7"/>
    <w:rsid w:val="007D374D"/>
  </w:style>
  <w:style w:type="paragraph" w:customStyle="1" w:styleId="268CEB969B9D4689B0F222DAE157502D">
    <w:name w:val="268CEB969B9D4689B0F222DAE157502D"/>
    <w:rsid w:val="007D3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347B-6E54-4D12-9AAB-8161343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2018-01-04T22:18:00Z</dcterms:created>
  <dcterms:modified xsi:type="dcterms:W3CDTF">2018-01-05T17:03:00Z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