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8113FE">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8-01-02T00:00:00Z">
            <w:dateFormat w:val="MMMM d, yyyy"/>
            <w:lid w:val="en-US"/>
            <w:storeMappedDataAs w:val="dateTime"/>
            <w:calendar w:val="gregorian"/>
          </w:date>
        </w:sdtPr>
        <w:sdtEndPr>
          <w:rPr>
            <w:rStyle w:val="DefaultParagraphFont"/>
            <w:rFonts w:ascii="Times New Roman" w:hAnsi="Times New Roman"/>
          </w:rPr>
        </w:sdtEndPr>
        <w:sdtContent>
          <w:r w:rsidR="00950495">
            <w:rPr>
              <w:rStyle w:val="Style3"/>
            </w:rPr>
            <w:t>January 2, 2018</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8113FE" w:rsidRPr="008113FE">
            <w:rPr>
              <w:rStyle w:val="Style3"/>
              <w:rFonts w:eastAsiaTheme="majorEastAsia"/>
            </w:rPr>
            <w:t>Bluff Creek Estates Pl</w:t>
          </w:r>
          <w:r w:rsidR="008113FE">
            <w:rPr>
              <w:rStyle w:val="Style3"/>
              <w:rFonts w:eastAsiaTheme="majorEastAsia"/>
            </w:rPr>
            <w:t>at 9 - Preliminary Plat Revision (Case #18-29)</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180105" w:rsidRPr="00791D82" w:rsidRDefault="00180105"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sdt>
          <w:sdtPr>
            <w:rPr>
              <w:rFonts w:ascii="Century Gothic" w:hAnsi="Century Gothic"/>
            </w:rPr>
            <w:id w:val="1458454404"/>
            <w:placeholder>
              <w:docPart w:val="9AFCC41DF02F40B2B1760CCAB6286FDB"/>
            </w:placeholder>
          </w:sdtPr>
          <w:sdtEndPr/>
          <w:sdtContent>
            <w:p w:rsidR="00EB1A02" w:rsidRDefault="008113FE">
              <w:pPr>
                <w:rPr>
                  <w:rFonts w:ascii="Century Gothic" w:hAnsi="Century Gothic"/>
                </w:rPr>
              </w:pPr>
              <w:r w:rsidRPr="008113FE">
                <w:rPr>
                  <w:rFonts w:ascii="Century Gothic" w:hAnsi="Century Gothic"/>
                </w:rPr>
                <w:t xml:space="preserve">Approval of this request will </w:t>
              </w:r>
              <w:r>
                <w:rPr>
                  <w:rFonts w:ascii="Century Gothic" w:hAnsi="Century Gothic"/>
                </w:rPr>
                <w:t>re</w:t>
              </w:r>
              <w:r w:rsidR="00EB5F48">
                <w:rPr>
                  <w:rFonts w:ascii="Century Gothic" w:hAnsi="Century Gothic"/>
                </w:rPr>
                <w:t xml:space="preserve">duce the number of proposed lots and eliminate a street shown on the previously approved </w:t>
              </w:r>
              <w:r>
                <w:rPr>
                  <w:rFonts w:ascii="Century Gothic" w:hAnsi="Century Gothic"/>
                </w:rPr>
                <w:t xml:space="preserve">preliminary plat </w:t>
              </w:r>
              <w:r w:rsidR="00EB5F48">
                <w:rPr>
                  <w:rFonts w:ascii="Century Gothic" w:hAnsi="Century Gothic"/>
                </w:rPr>
                <w:t xml:space="preserve">of Bluff Creek Estates Phase 1 as well as grant a </w:t>
              </w:r>
              <w:r w:rsidRPr="008113FE">
                <w:rPr>
                  <w:rFonts w:ascii="Century Gothic" w:hAnsi="Century Gothic"/>
                </w:rPr>
                <w:t>design adjustment to allow</w:t>
              </w:r>
              <w:r>
                <w:rPr>
                  <w:rFonts w:ascii="Century Gothic" w:hAnsi="Century Gothic"/>
                </w:rPr>
                <w:t xml:space="preserve"> more than 30 lots </w:t>
              </w:r>
              <w:r w:rsidR="00EB5F48">
                <w:rPr>
                  <w:rFonts w:ascii="Century Gothic" w:hAnsi="Century Gothic"/>
                </w:rPr>
                <w:t xml:space="preserve">from a single </w:t>
              </w:r>
              <w:r>
                <w:rPr>
                  <w:rFonts w:ascii="Century Gothic" w:hAnsi="Century Gothic"/>
                </w:rPr>
                <w:t>access point</w:t>
              </w:r>
              <w:r w:rsidRPr="008113FE">
                <w:rPr>
                  <w:rFonts w:ascii="Century Gothic" w:hAnsi="Century Gothic"/>
                </w:rPr>
                <w:t>.</w:t>
              </w:r>
            </w:p>
          </w:sdtContent>
        </w:sdt>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180105" w:rsidRPr="00791D82" w:rsidRDefault="00180105"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797375" w:rsidRDefault="00797375" w:rsidP="00CE4274">
          <w:pPr>
            <w:rPr>
              <w:rFonts w:ascii="Century Gothic" w:hAnsi="Century Gothic"/>
              <w:lang w:val="en"/>
            </w:rPr>
          </w:pPr>
          <w:r w:rsidRPr="00797375">
            <w:rPr>
              <w:rFonts w:ascii="Century Gothic" w:hAnsi="Century Gothic"/>
            </w:rPr>
            <w:t>Allstate Consultants (agent) is requesting</w:t>
          </w:r>
          <w:r w:rsidR="00EB5F48">
            <w:rPr>
              <w:rFonts w:ascii="Century Gothic" w:hAnsi="Century Gothic"/>
            </w:rPr>
            <w:t>,</w:t>
          </w:r>
          <w:r w:rsidRPr="00797375">
            <w:rPr>
              <w:rFonts w:ascii="Century Gothic" w:hAnsi="Century Gothic"/>
            </w:rPr>
            <w:t xml:space="preserve"> on behalf of </w:t>
          </w:r>
          <w:r w:rsidRPr="00797375">
            <w:rPr>
              <w:rFonts w:ascii="Century Gothic" w:hAnsi="Century Gothic"/>
              <w:lang w:val="en"/>
            </w:rPr>
            <w:t>Elvin E. Sapp Revocable Trust (owner)</w:t>
          </w:r>
          <w:r w:rsidR="00EB5F48">
            <w:rPr>
              <w:rFonts w:ascii="Century Gothic" w:hAnsi="Century Gothic"/>
              <w:lang w:val="en"/>
            </w:rPr>
            <w:t>,</w:t>
          </w:r>
          <w:r w:rsidRPr="00797375">
            <w:rPr>
              <w:rFonts w:ascii="Century Gothic" w:hAnsi="Century Gothic"/>
              <w:lang w:val="en"/>
            </w:rPr>
            <w:t xml:space="preserve"> approval of a 5-lot preliminary plat of R-1 (One-Family Dwelling District) zoned property to be known as </w:t>
          </w:r>
          <w:r w:rsidRPr="00797375">
            <w:rPr>
              <w:rFonts w:ascii="Century Gothic" w:hAnsi="Century Gothic"/>
              <w:i/>
              <w:lang w:val="en"/>
            </w:rPr>
            <w:t>Bluff Creek Estates Plat 9</w:t>
          </w:r>
          <w:r w:rsidRPr="00797375">
            <w:rPr>
              <w:rFonts w:ascii="Century Gothic" w:hAnsi="Century Gothic"/>
              <w:lang w:val="en"/>
            </w:rPr>
            <w:t>, and a design adjustment to Section 29-5.1(f.2.ii) to allow more than 30 lots from a single point of access.  The request</w:t>
          </w:r>
          <w:r w:rsidR="00EB5F48">
            <w:rPr>
              <w:rFonts w:ascii="Century Gothic" w:hAnsi="Century Gothic"/>
              <w:lang w:val="en"/>
            </w:rPr>
            <w:t xml:space="preserve">ed </w:t>
          </w:r>
          <w:r w:rsidRPr="00797375">
            <w:rPr>
              <w:rFonts w:ascii="Century Gothic" w:hAnsi="Century Gothic"/>
              <w:lang w:val="en"/>
            </w:rPr>
            <w:t xml:space="preserve">revision </w:t>
          </w:r>
          <w:r w:rsidR="00EB5F48">
            <w:rPr>
              <w:rFonts w:ascii="Century Gothic" w:hAnsi="Century Gothic"/>
              <w:lang w:val="en"/>
            </w:rPr>
            <w:t xml:space="preserve">is to </w:t>
          </w:r>
          <w:r w:rsidRPr="00797375">
            <w:rPr>
              <w:rFonts w:ascii="Century Gothic" w:hAnsi="Century Gothic"/>
              <w:lang w:val="en"/>
            </w:rPr>
            <w:t xml:space="preserve">a portion of the existing preliminary plat of </w:t>
          </w:r>
          <w:r w:rsidRPr="00797375">
            <w:rPr>
              <w:rFonts w:ascii="Century Gothic" w:hAnsi="Century Gothic"/>
              <w:i/>
              <w:lang w:val="en"/>
            </w:rPr>
            <w:t>Bluff Creek Estates Phase 1</w:t>
          </w:r>
          <w:r w:rsidRPr="00797375">
            <w:rPr>
              <w:rFonts w:ascii="Century Gothic" w:hAnsi="Century Gothic"/>
              <w:lang w:val="en"/>
            </w:rPr>
            <w:t>.</w:t>
          </w:r>
          <w:r w:rsidR="00EB5F48">
            <w:rPr>
              <w:rFonts w:ascii="Century Gothic" w:hAnsi="Century Gothic"/>
              <w:lang w:val="en"/>
            </w:rPr>
            <w:t xml:space="preserve"> </w:t>
          </w:r>
          <w:r w:rsidRPr="00797375">
            <w:rPr>
              <w:rFonts w:ascii="Century Gothic" w:hAnsi="Century Gothic"/>
              <w:lang w:val="en"/>
            </w:rPr>
            <w:t xml:space="preserve"> The 6.17-acre subject site is located on the east side of Bluff Creek Drive, approximately 2,400 feet north of Grindstone Parkway.</w:t>
          </w:r>
          <w:r w:rsidR="008035E4">
            <w:rPr>
              <w:rFonts w:ascii="Century Gothic" w:hAnsi="Century Gothic"/>
              <w:lang w:val="en"/>
            </w:rPr>
            <w:t xml:space="preserve">  Th</w:t>
          </w:r>
          <w:r w:rsidR="00EB5F48">
            <w:rPr>
              <w:rFonts w:ascii="Century Gothic" w:hAnsi="Century Gothic"/>
              <w:lang w:val="en"/>
            </w:rPr>
            <w:t xml:space="preserve">is </w:t>
          </w:r>
          <w:r w:rsidR="008035E4">
            <w:rPr>
              <w:rFonts w:ascii="Century Gothic" w:hAnsi="Century Gothic"/>
              <w:lang w:val="en"/>
            </w:rPr>
            <w:t xml:space="preserve">request is being processed concurrently with </w:t>
          </w:r>
          <w:r w:rsidR="00EB5F48">
            <w:rPr>
              <w:rFonts w:ascii="Century Gothic" w:hAnsi="Century Gothic"/>
              <w:lang w:val="en"/>
            </w:rPr>
            <w:t xml:space="preserve">Case #18-7 a final </w:t>
          </w:r>
          <w:r w:rsidR="008035E4">
            <w:rPr>
              <w:rFonts w:ascii="Century Gothic" w:hAnsi="Century Gothic"/>
              <w:lang w:val="en"/>
            </w:rPr>
            <w:t>plat for the same property</w:t>
          </w:r>
          <w:r w:rsidR="00950495">
            <w:rPr>
              <w:rFonts w:ascii="Century Gothic" w:hAnsi="Century Gothic"/>
              <w:lang w:val="en"/>
            </w:rPr>
            <w:t xml:space="preserve">.  </w:t>
          </w:r>
        </w:p>
        <w:p w:rsidR="00797375" w:rsidRDefault="00797375" w:rsidP="00CE4274">
          <w:pPr>
            <w:rPr>
              <w:rFonts w:ascii="Century Gothic" w:hAnsi="Century Gothic"/>
              <w:lang w:val="en"/>
            </w:rPr>
          </w:pPr>
        </w:p>
        <w:p w:rsidR="00797375" w:rsidRDefault="00797375" w:rsidP="00797375">
          <w:pPr>
            <w:rPr>
              <w:rFonts w:ascii="Century Gothic" w:hAnsi="Century Gothic"/>
              <w:lang w:val="en"/>
            </w:rPr>
          </w:pPr>
          <w:r w:rsidRPr="00797375">
            <w:rPr>
              <w:rFonts w:ascii="Century Gothic" w:hAnsi="Century Gothic"/>
              <w:lang w:val="en"/>
            </w:rPr>
            <w:t>The revised preliminary plat</w:t>
          </w:r>
          <w:r>
            <w:rPr>
              <w:rFonts w:ascii="Century Gothic" w:hAnsi="Century Gothic"/>
              <w:lang w:val="en"/>
            </w:rPr>
            <w:t>, originally approved in 1992,</w:t>
          </w:r>
          <w:r w:rsidRPr="00797375">
            <w:rPr>
              <w:rFonts w:ascii="Century Gothic" w:hAnsi="Century Gothic"/>
              <w:lang w:val="en"/>
            </w:rPr>
            <w:t xml:space="preserve"> reduces the number of proposed R-1 lots from 10 lots to 4 </w:t>
          </w:r>
          <w:r>
            <w:rPr>
              <w:rFonts w:ascii="Century Gothic" w:hAnsi="Century Gothic"/>
              <w:lang w:val="en"/>
            </w:rPr>
            <w:t>residential lots and</w:t>
          </w:r>
          <w:r w:rsidRPr="00797375">
            <w:rPr>
              <w:rFonts w:ascii="Century Gothic" w:hAnsi="Century Gothic"/>
              <w:lang w:val="en"/>
            </w:rPr>
            <w:t xml:space="preserve"> one common lot.  Additionally, the revised plan eliminates the previously approved cul-de-sac that would have provided access to the original 10 lots.  The common lot on the property will include all of the sensitive and tree preservation areas that are required to be preserved on the site per the UDC.  </w:t>
          </w:r>
        </w:p>
        <w:p w:rsidR="00797375" w:rsidRDefault="00797375" w:rsidP="00797375">
          <w:pPr>
            <w:rPr>
              <w:rFonts w:ascii="Century Gothic" w:hAnsi="Century Gothic"/>
              <w:lang w:val="en"/>
            </w:rPr>
          </w:pPr>
        </w:p>
        <w:p w:rsidR="00797375" w:rsidRDefault="005851EC" w:rsidP="00797375">
          <w:pPr>
            <w:rPr>
              <w:rFonts w:ascii="Century Gothic" w:hAnsi="Century Gothic"/>
              <w:lang w:val="en"/>
            </w:rPr>
          </w:pPr>
          <w:r>
            <w:rPr>
              <w:rFonts w:ascii="Century Gothic" w:hAnsi="Century Gothic"/>
              <w:lang w:val="en"/>
            </w:rPr>
            <w:t xml:space="preserve">Accompanying the revised plat is a </w:t>
          </w:r>
          <w:r w:rsidR="00797375" w:rsidRPr="00797375">
            <w:rPr>
              <w:rFonts w:ascii="Century Gothic" w:hAnsi="Century Gothic"/>
              <w:lang w:val="en"/>
            </w:rPr>
            <w:t>design adjustment to allow more than 30 lots to be platted w</w:t>
          </w:r>
          <w:r>
            <w:rPr>
              <w:rFonts w:ascii="Century Gothic" w:hAnsi="Century Gothic"/>
              <w:lang w:val="en"/>
            </w:rPr>
            <w:t xml:space="preserve">ithout a secondary point of </w:t>
          </w:r>
          <w:r w:rsidR="00797375" w:rsidRPr="00797375">
            <w:rPr>
              <w:rFonts w:ascii="Century Gothic" w:hAnsi="Century Gothic"/>
              <w:lang w:val="en"/>
            </w:rPr>
            <w:t>access.</w:t>
          </w:r>
          <w:r w:rsidR="00797375">
            <w:rPr>
              <w:rFonts w:ascii="Century Gothic" w:hAnsi="Century Gothic"/>
              <w:lang w:val="en"/>
            </w:rPr>
            <w:t xml:space="preserve">  </w:t>
          </w:r>
          <w:r w:rsidR="00797375" w:rsidRPr="00797375">
            <w:rPr>
              <w:rFonts w:ascii="Century Gothic" w:hAnsi="Century Gothic"/>
              <w:lang w:val="en"/>
            </w:rPr>
            <w:t xml:space="preserve">The </w:t>
          </w:r>
          <w:r>
            <w:rPr>
              <w:rFonts w:ascii="Century Gothic" w:hAnsi="Century Gothic"/>
              <w:lang w:val="en"/>
            </w:rPr>
            <w:t xml:space="preserve">site is currently accessible from only </w:t>
          </w:r>
          <w:r w:rsidR="00797375" w:rsidRPr="00797375">
            <w:rPr>
              <w:rFonts w:ascii="Century Gothic" w:hAnsi="Century Gothic"/>
              <w:lang w:val="en"/>
            </w:rPr>
            <w:t xml:space="preserve">the intersection of Bluff Creek Drive and Lacewood Drive.  </w:t>
          </w:r>
          <w:r>
            <w:rPr>
              <w:rFonts w:ascii="Century Gothic" w:hAnsi="Century Gothic"/>
              <w:lang w:val="en"/>
            </w:rPr>
            <w:t xml:space="preserve">107 total lots (63 final platted and 44 PD approved – not platted) have been previously authorized to utilize this single access point.  </w:t>
          </w:r>
          <w:r w:rsidR="00797375" w:rsidRPr="00797375">
            <w:rPr>
              <w:rFonts w:ascii="Century Gothic" w:hAnsi="Century Gothic"/>
              <w:lang w:val="en"/>
            </w:rPr>
            <w:t>The construction of a bridge over Grindstone Creek at the terminus of Bluff Creek Drive w</w:t>
          </w:r>
          <w:r>
            <w:rPr>
              <w:rFonts w:ascii="Century Gothic" w:hAnsi="Century Gothic"/>
              <w:lang w:val="en"/>
            </w:rPr>
            <w:t xml:space="preserve">as initially envisioned to </w:t>
          </w:r>
          <w:r w:rsidR="00797375" w:rsidRPr="00797375">
            <w:rPr>
              <w:rFonts w:ascii="Century Gothic" w:hAnsi="Century Gothic"/>
              <w:lang w:val="en"/>
            </w:rPr>
            <w:t>provide a sec</w:t>
          </w:r>
          <w:r w:rsidR="00797375">
            <w:rPr>
              <w:rFonts w:ascii="Century Gothic" w:hAnsi="Century Gothic"/>
              <w:lang w:val="en"/>
            </w:rPr>
            <w:t>ond</w:t>
          </w:r>
          <w:r>
            <w:rPr>
              <w:rFonts w:ascii="Century Gothic" w:hAnsi="Century Gothic"/>
              <w:lang w:val="en"/>
            </w:rPr>
            <w:t xml:space="preserve">ary </w:t>
          </w:r>
          <w:r w:rsidR="00797375">
            <w:rPr>
              <w:rFonts w:ascii="Century Gothic" w:hAnsi="Century Gothic"/>
              <w:lang w:val="en"/>
            </w:rPr>
            <w:t>means of access to the site</w:t>
          </w:r>
          <w:r>
            <w:rPr>
              <w:rFonts w:ascii="Century Gothic" w:hAnsi="Century Gothic"/>
              <w:lang w:val="en"/>
            </w:rPr>
            <w:t xml:space="preserve"> per the original proposal for </w:t>
          </w:r>
          <w:r w:rsidR="00180105">
            <w:rPr>
              <w:rFonts w:ascii="Century Gothic" w:hAnsi="Century Gothic"/>
              <w:lang w:val="en"/>
            </w:rPr>
            <w:t xml:space="preserve">the </w:t>
          </w:r>
          <w:r>
            <w:rPr>
              <w:rFonts w:ascii="Century Gothic" w:hAnsi="Century Gothic"/>
              <w:lang w:val="en"/>
            </w:rPr>
            <w:t>Bluff Creek Subdivision.  This bridge has not been constructed</w:t>
          </w:r>
          <w:r w:rsidR="00797375" w:rsidRPr="00797375">
            <w:rPr>
              <w:rFonts w:ascii="Century Gothic" w:hAnsi="Century Gothic"/>
              <w:lang w:val="en"/>
            </w:rPr>
            <w:t xml:space="preserve"> by the City and there are no CIP plans for the City to construct a bridge </w:t>
          </w:r>
          <w:r>
            <w:rPr>
              <w:rFonts w:ascii="Century Gothic" w:hAnsi="Century Gothic"/>
              <w:lang w:val="en"/>
            </w:rPr>
            <w:t xml:space="preserve">at </w:t>
          </w:r>
          <w:r w:rsidR="00797375" w:rsidRPr="00797375">
            <w:rPr>
              <w:rFonts w:ascii="Century Gothic" w:hAnsi="Century Gothic"/>
              <w:lang w:val="en"/>
            </w:rPr>
            <w:t>this location.</w:t>
          </w:r>
        </w:p>
        <w:p w:rsidR="00797375" w:rsidRDefault="00797375" w:rsidP="00797375">
          <w:pPr>
            <w:rPr>
              <w:rFonts w:ascii="Century Gothic" w:hAnsi="Century Gothic"/>
              <w:lang w:val="en"/>
            </w:rPr>
          </w:pPr>
        </w:p>
        <w:p w:rsidR="00797375" w:rsidRDefault="00797375" w:rsidP="00797375">
          <w:pPr>
            <w:rPr>
              <w:rFonts w:ascii="Century Gothic" w:hAnsi="Century Gothic"/>
            </w:rPr>
          </w:pPr>
          <w:r w:rsidRPr="00797375">
            <w:rPr>
              <w:rFonts w:ascii="Century Gothic" w:hAnsi="Century Gothic"/>
            </w:rPr>
            <w:t xml:space="preserve">At its December 7, 2017 meeting, the Planning and Zoning Commission considered this request.  Staff presented its report and a representative for the applicant gave an overview of the request.  No one from the public spoke regarding the request.  </w:t>
          </w:r>
        </w:p>
        <w:p w:rsidR="008035E4" w:rsidRDefault="008035E4" w:rsidP="00797375">
          <w:pPr>
            <w:rPr>
              <w:rFonts w:ascii="Century Gothic" w:hAnsi="Century Gothic"/>
            </w:rPr>
          </w:pPr>
        </w:p>
        <w:p w:rsidR="008035E4" w:rsidRPr="00797375" w:rsidRDefault="008035E4" w:rsidP="00797375">
          <w:pPr>
            <w:rPr>
              <w:rFonts w:ascii="Century Gothic" w:hAnsi="Century Gothic"/>
            </w:rPr>
          </w:pPr>
          <w:r w:rsidRPr="008035E4">
            <w:rPr>
              <w:rFonts w:ascii="Century Gothic" w:hAnsi="Century Gothic"/>
            </w:rPr>
            <w:t xml:space="preserve">Commissioners inquired </w:t>
          </w:r>
          <w:r>
            <w:rPr>
              <w:rFonts w:ascii="Century Gothic" w:hAnsi="Century Gothic"/>
            </w:rPr>
            <w:t>if a design adjustment was required if the applicant choose to plat the property according to the current preliminary plat</w:t>
          </w:r>
          <w:r w:rsidR="00180105">
            <w:rPr>
              <w:rFonts w:ascii="Century Gothic" w:hAnsi="Century Gothic"/>
            </w:rPr>
            <w:t>.  S</w:t>
          </w:r>
          <w:r>
            <w:rPr>
              <w:rFonts w:ascii="Century Gothic" w:hAnsi="Century Gothic"/>
            </w:rPr>
            <w:t xml:space="preserve">taff responded that a variance would </w:t>
          </w:r>
          <w:r w:rsidR="00180105">
            <w:rPr>
              <w:rFonts w:ascii="Century Gothic" w:hAnsi="Century Gothic"/>
            </w:rPr>
            <w:t xml:space="preserve">have been </w:t>
          </w:r>
          <w:r>
            <w:rPr>
              <w:rFonts w:ascii="Century Gothic" w:hAnsi="Century Gothic"/>
            </w:rPr>
            <w:t xml:space="preserve">required per the </w:t>
          </w:r>
          <w:r w:rsidR="00180105">
            <w:rPr>
              <w:rFonts w:ascii="Century Gothic" w:hAnsi="Century Gothic"/>
            </w:rPr>
            <w:t xml:space="preserve">former </w:t>
          </w:r>
          <w:r>
            <w:rPr>
              <w:rFonts w:ascii="Century Gothic" w:hAnsi="Century Gothic"/>
            </w:rPr>
            <w:t>subdivision regulation</w:t>
          </w:r>
          <w:r w:rsidR="00415041">
            <w:rPr>
              <w:rFonts w:ascii="Century Gothic" w:hAnsi="Century Gothic"/>
            </w:rPr>
            <w:t>s</w:t>
          </w:r>
          <w:bookmarkStart w:id="0" w:name="_GoBack"/>
          <w:bookmarkEnd w:id="0"/>
          <w:r>
            <w:rPr>
              <w:rFonts w:ascii="Century Gothic" w:hAnsi="Century Gothic"/>
            </w:rPr>
            <w:t xml:space="preserve"> </w:t>
          </w:r>
          <w:r w:rsidR="00180105">
            <w:rPr>
              <w:rFonts w:ascii="Century Gothic" w:hAnsi="Century Gothic"/>
            </w:rPr>
            <w:t xml:space="preserve">(Chapter 25) </w:t>
          </w:r>
          <w:r w:rsidR="00D738EE">
            <w:rPr>
              <w:rFonts w:ascii="Century Gothic" w:hAnsi="Century Gothic"/>
            </w:rPr>
            <w:t xml:space="preserve">which </w:t>
          </w:r>
          <w:r w:rsidR="00D738EE">
            <w:rPr>
              <w:rFonts w:ascii="Century Gothic" w:hAnsi="Century Gothic"/>
            </w:rPr>
            <w:lastRenderedPageBreak/>
            <w:t>allowed 100 lots with one access point</w:t>
          </w:r>
          <w:r w:rsidRPr="008035E4">
            <w:rPr>
              <w:rFonts w:ascii="Century Gothic" w:hAnsi="Century Gothic"/>
            </w:rPr>
            <w:t>.</w:t>
          </w:r>
          <w:r w:rsidR="00D738EE">
            <w:rPr>
              <w:rFonts w:ascii="Century Gothic" w:hAnsi="Century Gothic"/>
            </w:rPr>
            <w:t xml:space="preserve">  </w:t>
          </w:r>
          <w:r w:rsidR="00180105">
            <w:rPr>
              <w:rFonts w:ascii="Century Gothic" w:hAnsi="Century Gothic"/>
            </w:rPr>
            <w:t xml:space="preserve"> </w:t>
          </w:r>
          <w:r w:rsidR="00D738EE">
            <w:rPr>
              <w:rFonts w:ascii="Century Gothic" w:hAnsi="Century Gothic"/>
            </w:rPr>
            <w:t>As an alternative to the design adjustment, the applican</w:t>
          </w:r>
          <w:r w:rsidR="00180105">
            <w:rPr>
              <w:rFonts w:ascii="Century Gothic" w:hAnsi="Century Gothic"/>
            </w:rPr>
            <w:t>t could seek approval from the F</w:t>
          </w:r>
          <w:r w:rsidR="00D738EE">
            <w:rPr>
              <w:rFonts w:ascii="Century Gothic" w:hAnsi="Century Gothic"/>
            </w:rPr>
            <w:t xml:space="preserve">ire </w:t>
          </w:r>
          <w:r w:rsidR="00180105">
            <w:rPr>
              <w:rFonts w:ascii="Century Gothic" w:hAnsi="Century Gothic"/>
            </w:rPr>
            <w:t>D</w:t>
          </w:r>
          <w:r w:rsidR="00D738EE">
            <w:rPr>
              <w:rFonts w:ascii="Century Gothic" w:hAnsi="Century Gothic"/>
            </w:rPr>
            <w:t xml:space="preserve">epartment for alternative means of compliance, as permitted by </w:t>
          </w:r>
          <w:r w:rsidR="00180105">
            <w:rPr>
              <w:rFonts w:ascii="Century Gothic" w:hAnsi="Century Gothic"/>
            </w:rPr>
            <w:t xml:space="preserve">29-5.1(f.2.ii) of the </w:t>
          </w:r>
          <w:r w:rsidR="00D738EE">
            <w:rPr>
              <w:rFonts w:ascii="Century Gothic" w:hAnsi="Century Gothic"/>
            </w:rPr>
            <w:t>UDC.</w:t>
          </w:r>
          <w:r>
            <w:rPr>
              <w:rFonts w:ascii="Century Gothic" w:hAnsi="Century Gothic"/>
            </w:rPr>
            <w:t xml:space="preserve">  </w:t>
          </w:r>
        </w:p>
        <w:p w:rsidR="00797375" w:rsidRPr="00797375" w:rsidRDefault="00797375" w:rsidP="00797375">
          <w:pPr>
            <w:rPr>
              <w:rFonts w:ascii="Century Gothic" w:hAnsi="Century Gothic"/>
            </w:rPr>
          </w:pPr>
        </w:p>
        <w:p w:rsidR="00797375" w:rsidRPr="00797375" w:rsidRDefault="00797375" w:rsidP="00797375">
          <w:pPr>
            <w:rPr>
              <w:rFonts w:ascii="Century Gothic" w:hAnsi="Century Gothic"/>
            </w:rPr>
          </w:pPr>
          <w:r w:rsidRPr="00797375">
            <w:rPr>
              <w:rFonts w:ascii="Century Gothic" w:hAnsi="Century Gothic"/>
            </w:rPr>
            <w:t xml:space="preserve">Following </w:t>
          </w:r>
          <w:r w:rsidR="008035E4">
            <w:rPr>
              <w:rFonts w:ascii="Century Gothic" w:hAnsi="Century Gothic"/>
            </w:rPr>
            <w:t>additional</w:t>
          </w:r>
          <w:r w:rsidRPr="00797375">
            <w:rPr>
              <w:rFonts w:ascii="Century Gothic" w:hAnsi="Century Gothic"/>
            </w:rPr>
            <w:t xml:space="preserve"> discussion, the Planning and Zoning Commission voted (8-0) to</w:t>
          </w:r>
          <w:r w:rsidR="008035E4">
            <w:rPr>
              <w:rFonts w:ascii="Century Gothic" w:hAnsi="Century Gothic"/>
            </w:rPr>
            <w:t xml:space="preserve"> </w:t>
          </w:r>
          <w:r w:rsidRPr="00797375">
            <w:rPr>
              <w:rFonts w:ascii="Century Gothic" w:hAnsi="Century Gothic"/>
            </w:rPr>
            <w:t xml:space="preserve">recommend </w:t>
          </w:r>
          <w:r w:rsidRPr="008035E4">
            <w:rPr>
              <w:rFonts w:ascii="Century Gothic" w:hAnsi="Century Gothic"/>
              <w:b/>
              <w:i/>
            </w:rPr>
            <w:t>approval</w:t>
          </w:r>
          <w:r w:rsidRPr="00797375">
            <w:rPr>
              <w:rFonts w:ascii="Century Gothic" w:hAnsi="Century Gothic"/>
            </w:rPr>
            <w:t xml:space="preserve"> of the </w:t>
          </w:r>
          <w:r w:rsidR="008035E4">
            <w:rPr>
              <w:rFonts w:ascii="Century Gothic" w:hAnsi="Century Gothic"/>
            </w:rPr>
            <w:t xml:space="preserve">preliminary plat and </w:t>
          </w:r>
          <w:r w:rsidR="008035E4" w:rsidRPr="008035E4">
            <w:rPr>
              <w:rFonts w:ascii="Century Gothic" w:hAnsi="Century Gothic"/>
              <w:b/>
              <w:i/>
            </w:rPr>
            <w:t>denial</w:t>
          </w:r>
          <w:r w:rsidR="008035E4">
            <w:rPr>
              <w:rFonts w:ascii="Century Gothic" w:hAnsi="Century Gothic"/>
            </w:rPr>
            <w:t xml:space="preserve"> of </w:t>
          </w:r>
          <w:r w:rsidRPr="00797375">
            <w:rPr>
              <w:rFonts w:ascii="Century Gothic" w:hAnsi="Century Gothic"/>
            </w:rPr>
            <w:t>the design adjustment.</w:t>
          </w:r>
          <w:r w:rsidR="008035E4">
            <w:rPr>
              <w:rFonts w:ascii="Century Gothic" w:hAnsi="Century Gothic"/>
            </w:rPr>
            <w:t xml:space="preserve"> </w:t>
          </w:r>
          <w:r w:rsidR="00180105">
            <w:rPr>
              <w:rFonts w:ascii="Century Gothic" w:hAnsi="Century Gothic"/>
            </w:rPr>
            <w:t xml:space="preserve"> In arriving at its recommendation of denial on the </w:t>
          </w:r>
          <w:r w:rsidR="008035E4">
            <w:rPr>
              <w:rFonts w:ascii="Century Gothic" w:hAnsi="Century Gothic"/>
            </w:rPr>
            <w:t>design adjustment</w:t>
          </w:r>
          <w:r w:rsidR="00180105">
            <w:rPr>
              <w:rFonts w:ascii="Century Gothic" w:hAnsi="Century Gothic"/>
            </w:rPr>
            <w:t xml:space="preserve">, Commissioners indicated concern with increasing the number of lots in an area </w:t>
          </w:r>
          <w:r w:rsidR="008035E4">
            <w:rPr>
              <w:rFonts w:ascii="Century Gothic" w:hAnsi="Century Gothic"/>
            </w:rPr>
            <w:t xml:space="preserve">that currently exceeded the maximum number of lots allowed </w:t>
          </w:r>
          <w:r w:rsidR="00180105">
            <w:rPr>
              <w:rFonts w:ascii="Century Gothic" w:hAnsi="Century Gothic"/>
            </w:rPr>
            <w:t xml:space="preserve">from single </w:t>
          </w:r>
          <w:r w:rsidR="008035E4">
            <w:rPr>
              <w:rFonts w:ascii="Century Gothic" w:hAnsi="Century Gothic"/>
            </w:rPr>
            <w:t xml:space="preserve">access point.  </w:t>
          </w:r>
        </w:p>
        <w:p w:rsidR="00797375" w:rsidRPr="00797375" w:rsidRDefault="00797375" w:rsidP="00797375">
          <w:pPr>
            <w:rPr>
              <w:rFonts w:ascii="Century Gothic" w:hAnsi="Century Gothic"/>
            </w:rPr>
          </w:pPr>
        </w:p>
        <w:p w:rsidR="00CE4274" w:rsidRDefault="00797375" w:rsidP="00CE4274">
          <w:pPr>
            <w:rPr>
              <w:rFonts w:ascii="Century Gothic" w:hAnsi="Century Gothic"/>
            </w:rPr>
          </w:pPr>
          <w:r w:rsidRPr="00797375">
            <w:rPr>
              <w:rFonts w:ascii="Century Gothic" w:hAnsi="Century Gothic"/>
            </w:rPr>
            <w:t xml:space="preserve">A copy of the Planning Commission staff report, locator maps, </w:t>
          </w:r>
          <w:r w:rsidR="008035E4">
            <w:rPr>
              <w:rFonts w:ascii="Century Gothic" w:hAnsi="Century Gothic"/>
            </w:rPr>
            <w:t>preliminary plat, previously approved preliminary</w:t>
          </w:r>
          <w:r w:rsidRPr="00797375">
            <w:rPr>
              <w:rFonts w:ascii="Century Gothic" w:hAnsi="Century Gothic"/>
            </w:rPr>
            <w:t xml:space="preserve"> p</w:t>
          </w:r>
          <w:r w:rsidR="008035E4">
            <w:rPr>
              <w:rFonts w:ascii="Century Gothic" w:hAnsi="Century Gothic"/>
            </w:rPr>
            <w:t>lat, design adjustment request</w:t>
          </w:r>
          <w:r w:rsidRPr="00797375">
            <w:rPr>
              <w:rFonts w:ascii="Century Gothic" w:hAnsi="Century Gothic"/>
            </w:rPr>
            <w:t>, and meeting excerpts are attached.</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180105" w:rsidRPr="00791D82" w:rsidRDefault="00180105"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8035E4" w:rsidRPr="008035E4" w:rsidRDefault="008035E4" w:rsidP="008035E4">
      <w:pPr>
        <w:rPr>
          <w:rFonts w:ascii="Century Gothic" w:hAnsi="Century Gothic"/>
        </w:rPr>
      </w:pPr>
      <w:r w:rsidRPr="008035E4">
        <w:rPr>
          <w:rFonts w:ascii="Century Gothic" w:hAnsi="Century Gothic"/>
        </w:rPr>
        <w:t>Short-Term Impact: Limited short-term impact.  All infrastructure extension will be at developer's expense.</w:t>
      </w:r>
    </w:p>
    <w:p w:rsidR="008035E4" w:rsidRPr="008035E4" w:rsidRDefault="008035E4" w:rsidP="008035E4">
      <w:pPr>
        <w:rPr>
          <w:rFonts w:ascii="Century Gothic" w:hAnsi="Century Gothic"/>
        </w:rPr>
      </w:pPr>
    </w:p>
    <w:p w:rsidR="00C379A1" w:rsidRDefault="008035E4" w:rsidP="008035E4">
      <w:pPr>
        <w:rPr>
          <w:rFonts w:ascii="Century Gothic" w:hAnsi="Century Gothic"/>
        </w:rPr>
      </w:pPr>
      <w:r w:rsidRPr="008035E4">
        <w:rPr>
          <w:rFonts w:ascii="Century Gothic" w:hAnsi="Century Gothic"/>
        </w:rPr>
        <w:t>Long-Term Impact: Public infrastructure maintenance such as roads and sewers, as well as public safety and solid waste service provision.  Future impacts may be offset by increased user fees and property tax collections</w:t>
      </w: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1B8F6831" wp14:editId="679CD1A0">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180105" w:rsidRPr="00791D82" w:rsidRDefault="00180105" w:rsidP="002773F7">
                            <w:pPr>
                              <w:jc w:val="center"/>
                              <w:rPr>
                                <w:rFonts w:ascii="Century Gothic" w:hAnsi="Century Gothic"/>
                              </w:rPr>
                            </w:pPr>
                            <w:r>
                              <w:rPr>
                                <w:rFonts w:ascii="Century Gothic" w:hAnsi="Century Gothic"/>
                              </w:rPr>
                              <w:t>Strategic &amp; Comprehensive Plan Impacts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797375" w:rsidRPr="00C76C66" w:rsidRDefault="00415041" w:rsidP="00797375">
      <w:pPr>
        <w:rPr>
          <w:rFonts w:ascii="Century Gothic" w:hAnsi="Century Gothic"/>
        </w:rPr>
      </w:pPr>
      <w:hyperlink r:id="rId8" w:history="1">
        <w:r w:rsidR="00797375" w:rsidRPr="00C76C66">
          <w:rPr>
            <w:rStyle w:val="Hyperlink"/>
            <w:rFonts w:ascii="Century Gothic" w:hAnsi="Century Gothic"/>
          </w:rPr>
          <w:t>Strategic Plan Impacts:</w:t>
        </w:r>
      </w:hyperlink>
      <w:r w:rsidR="00797375" w:rsidRPr="00C76C66">
        <w:rPr>
          <w:rFonts w:ascii="Century Gothic" w:hAnsi="Century Gothic"/>
        </w:rPr>
        <w:t xml:space="preserve">  </w:t>
      </w:r>
    </w:p>
    <w:p w:rsidR="00797375" w:rsidRPr="00C76C66" w:rsidRDefault="00797375" w:rsidP="00797375">
      <w:pPr>
        <w:rPr>
          <w:rFonts w:ascii="Century Gothic" w:hAnsi="Century Gothic"/>
          <w:u w:val="single"/>
        </w:rPr>
      </w:pPr>
      <w:r w:rsidRPr="00C76C66">
        <w:rPr>
          <w:rFonts w:ascii="Century Gothic" w:hAnsi="Century Gothic"/>
        </w:rPr>
        <w:t xml:space="preserve">Primary Impact: </w:t>
      </w:r>
      <w:sdt>
        <w:sdtPr>
          <w:rPr>
            <w:rFonts w:ascii="Century Gothic" w:hAnsi="Century Gothic"/>
          </w:rPr>
          <w:alias w:val="First Strategic Plan Impact Area"/>
          <w:tag w:val="First Strategic Plan Area"/>
          <w:id w:val="-2114588987"/>
          <w:placeholder>
            <w:docPart w:val="2395843F10764971B80F33DC80C4C903"/>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sdtContent>
          <w:r>
            <w:rPr>
              <w:rFonts w:ascii="Century Gothic" w:hAnsi="Century Gothic"/>
            </w:rPr>
            <w:t>Infrastructure</w:t>
          </w:r>
        </w:sdtContent>
      </w:sdt>
      <w:r w:rsidRPr="00C76C66">
        <w:rPr>
          <w:rFonts w:ascii="Century Gothic" w:hAnsi="Century Gothic"/>
        </w:rPr>
        <w:t xml:space="preserve">, Secondary Impact: </w:t>
      </w:r>
      <w:sdt>
        <w:sdtPr>
          <w:rPr>
            <w:rFonts w:ascii="Century Gothic" w:hAnsi="Century Gothic"/>
          </w:rPr>
          <w:alias w:val="Second Strategic Plan Impact Area"/>
          <w:tag w:val="Second Strategic Plan Impact Area"/>
          <w:id w:val="1878504932"/>
          <w:placeholder>
            <w:docPart w:val="4C9222D0AED24D1E8DF3AAC5F4DB3E57"/>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sdtContent>
          <w:r>
            <w:rPr>
              <w:rFonts w:ascii="Century Gothic" w:hAnsi="Century Gothic"/>
            </w:rPr>
            <w:t>Not Applicable</w:t>
          </w:r>
        </w:sdtContent>
      </w:sdt>
      <w:r w:rsidRPr="00C76C66">
        <w:rPr>
          <w:rFonts w:ascii="Century Gothic" w:hAnsi="Century Gothic"/>
        </w:rPr>
        <w:t xml:space="preserve">, Tertiary Impact: </w:t>
      </w:r>
      <w:sdt>
        <w:sdtPr>
          <w:rPr>
            <w:rFonts w:ascii="Century Gothic" w:hAnsi="Century Gothic"/>
          </w:rPr>
          <w:alias w:val="Third Strategic Plan Impact Area"/>
          <w:tag w:val="Third Strategic Plan Impact Area"/>
          <w:id w:val="1183938393"/>
          <w:placeholder>
            <w:docPart w:val="5DF44AA9957543259D28DC5B111FD473"/>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sdtContent>
          <w:r>
            <w:rPr>
              <w:rFonts w:ascii="Century Gothic" w:hAnsi="Century Gothic"/>
            </w:rPr>
            <w:t>Not Applicable</w:t>
          </w:r>
        </w:sdtContent>
      </w:sdt>
      <w:r w:rsidRPr="00C76C66">
        <w:rPr>
          <w:rFonts w:ascii="Century Gothic" w:hAnsi="Century Gothic"/>
        </w:rPr>
        <w:t xml:space="preserve">  </w:t>
      </w:r>
    </w:p>
    <w:p w:rsidR="00797375" w:rsidRPr="00C76C66" w:rsidRDefault="00797375" w:rsidP="00797375">
      <w:pPr>
        <w:rPr>
          <w:rFonts w:ascii="Century Gothic" w:hAnsi="Century Gothic"/>
        </w:rPr>
      </w:pPr>
    </w:p>
    <w:p w:rsidR="00797375" w:rsidRPr="00C76C66" w:rsidRDefault="00797375" w:rsidP="00797375">
      <w:pPr>
        <w:rPr>
          <w:rStyle w:val="Hyperlink"/>
          <w:rFonts w:ascii="Century Gothic" w:hAnsi="Century Gothic"/>
        </w:rPr>
      </w:pPr>
      <w:r w:rsidRPr="00C76C66">
        <w:rPr>
          <w:rFonts w:ascii="Century Gothic" w:hAnsi="Century Gothic"/>
        </w:rPr>
        <w:fldChar w:fldCharType="begin"/>
      </w:r>
      <w:r w:rsidRPr="00C76C66">
        <w:rPr>
          <w:rFonts w:ascii="Century Gothic" w:hAnsi="Century Gothic"/>
        </w:rPr>
        <w:instrText xml:space="preserve"> HYPERLINK "http://www.gocolumbiamo.com/community_development/comprehensive_plan/documents/ColumbiaImagined-FINAL.pdf" </w:instrText>
      </w:r>
      <w:r w:rsidRPr="00C76C66">
        <w:rPr>
          <w:rFonts w:ascii="Century Gothic" w:hAnsi="Century Gothic"/>
        </w:rPr>
        <w:fldChar w:fldCharType="separate"/>
      </w:r>
      <w:r w:rsidRPr="00C76C66">
        <w:rPr>
          <w:rStyle w:val="Hyperlink"/>
          <w:rFonts w:ascii="Century Gothic" w:hAnsi="Century Gothic"/>
        </w:rPr>
        <w:t xml:space="preserve">Comprehensive Plan Impacts:  </w:t>
      </w:r>
    </w:p>
    <w:p w:rsidR="0041404F" w:rsidRDefault="00797375" w:rsidP="00797375">
      <w:pPr>
        <w:rPr>
          <w:rFonts w:ascii="Century Gothic" w:hAnsi="Century Gothic"/>
        </w:rPr>
      </w:pPr>
      <w:r w:rsidRPr="00C76C66">
        <w:rPr>
          <w:rFonts w:ascii="Century Gothic" w:hAnsi="Century Gothic"/>
        </w:rPr>
        <w:fldChar w:fldCharType="end"/>
      </w:r>
      <w:r w:rsidRPr="00C76C66">
        <w:rPr>
          <w:rFonts w:ascii="Century Gothic" w:hAnsi="Century Gothic"/>
        </w:rPr>
        <w:t xml:space="preserve">Primary Impact: </w:t>
      </w:r>
      <w:sdt>
        <w:sdtPr>
          <w:rPr>
            <w:rFonts w:ascii="Century Gothic" w:hAnsi="Century Gothic"/>
          </w:rPr>
          <w:alias w:val="First Comp Plan Impact Area"/>
          <w:tag w:val="First Comp Plan Impact Area"/>
          <w:id w:val="-138043756"/>
          <w:placeholder>
            <w:docPart w:val="9712C6E916324173A5C1F038B0C52624"/>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sdtContent>
          <w:r>
            <w:rPr>
              <w:rFonts w:ascii="Century Gothic" w:hAnsi="Century Gothic"/>
            </w:rPr>
            <w:t>Land Use &amp; Growth Management</w:t>
          </w:r>
        </w:sdtContent>
      </w:sdt>
      <w:r w:rsidRPr="00C76C66">
        <w:rPr>
          <w:rFonts w:ascii="Century Gothic" w:hAnsi="Century Gothic"/>
        </w:rPr>
        <w:t xml:space="preserve">, Secondary Impact: </w:t>
      </w:r>
      <w:sdt>
        <w:sdtPr>
          <w:rPr>
            <w:rFonts w:ascii="Century Gothic" w:hAnsi="Century Gothic"/>
          </w:rPr>
          <w:alias w:val="Second Comp Plan Impact Area"/>
          <w:tag w:val="Second Comp Plan Impact Area"/>
          <w:id w:val="-448700864"/>
          <w:placeholder>
            <w:docPart w:val="7758A563CAA04CC9872873896B7B7F0E"/>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sdtContent>
          <w:r w:rsidR="008035E4">
            <w:rPr>
              <w:rFonts w:ascii="Century Gothic" w:hAnsi="Century Gothic"/>
            </w:rPr>
            <w:t>Infrastructure</w:t>
          </w:r>
        </w:sdtContent>
      </w:sdt>
      <w:r w:rsidRPr="00C76C66">
        <w:rPr>
          <w:rFonts w:ascii="Century Gothic" w:hAnsi="Century Gothic"/>
        </w:rPr>
        <w:t xml:space="preserve">, Tertiary Impact: </w:t>
      </w:r>
      <w:sdt>
        <w:sdtPr>
          <w:rPr>
            <w:rFonts w:ascii="Century Gothic" w:hAnsi="Century Gothic"/>
          </w:rPr>
          <w:alias w:val="Third Comp Plan Impact Area"/>
          <w:tag w:val="Third Comp Plan Impact Area"/>
          <w:id w:val="228037679"/>
          <w:placeholder>
            <w:docPart w:val="1D79F1CB8B96400EBBE42162E5E9EC4F"/>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sdtContent>
          <w:r>
            <w:rPr>
              <w:rFonts w:ascii="Century Gothic" w:hAnsi="Century Gothic"/>
            </w:rPr>
            <w:t>Not Applicable</w:t>
          </w:r>
        </w:sdtContent>
      </w:sdt>
    </w:p>
    <w:p w:rsidR="00797375" w:rsidRDefault="00797375" w:rsidP="00797375">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180105" w:rsidRPr="00791D82" w:rsidRDefault="00180105"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1800"/>
        <w:gridCol w:w="8820"/>
      </w:tblGrid>
      <w:tr w:rsidR="00C379A1" w:rsidTr="00180105">
        <w:tc>
          <w:tcPr>
            <w:tcW w:w="180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882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180105">
        <w:sdt>
          <w:sdtPr>
            <w:rPr>
              <w:rFonts w:ascii="Century Gothic" w:hAnsi="Century Gothic"/>
            </w:rPr>
            <w:id w:val="-543912427"/>
            <w:placeholder>
              <w:docPart w:val="AF28ABD0C79441BC88DC08AA0C134A14"/>
            </w:placeholder>
          </w:sdtPr>
          <w:sdtEndPr/>
          <w:sdtContent>
            <w:tc>
              <w:tcPr>
                <w:tcW w:w="1800" w:type="dxa"/>
                <w:shd w:val="clear" w:color="auto" w:fill="auto"/>
              </w:tcPr>
              <w:p w:rsidR="004C26F6" w:rsidRDefault="00797375" w:rsidP="00797375">
                <w:pPr>
                  <w:rPr>
                    <w:rFonts w:ascii="Century Gothic" w:hAnsi="Century Gothic"/>
                  </w:rPr>
                </w:pPr>
                <w:r>
                  <w:rPr>
                    <w:rFonts w:ascii="Century Gothic" w:hAnsi="Century Gothic"/>
                  </w:rPr>
                  <w:t>6/15/1992</w:t>
                </w:r>
              </w:p>
            </w:tc>
          </w:sdtContent>
        </w:sdt>
        <w:sdt>
          <w:sdtPr>
            <w:rPr>
              <w:rFonts w:ascii="Century Gothic" w:hAnsi="Century Gothic"/>
            </w:rPr>
            <w:id w:val="1450981277"/>
            <w:placeholder>
              <w:docPart w:val="F1D4D5A078944E1887EC6769811D8125"/>
            </w:placeholder>
          </w:sdtPr>
          <w:sdtEndPr>
            <w:rPr>
              <w:i/>
            </w:rPr>
          </w:sdtEndPr>
          <w:sdtContent>
            <w:tc>
              <w:tcPr>
                <w:tcW w:w="8820" w:type="dxa"/>
                <w:shd w:val="clear" w:color="auto" w:fill="auto"/>
              </w:tcPr>
              <w:p w:rsidR="004C26F6" w:rsidRDefault="00797375" w:rsidP="00797375">
                <w:pPr>
                  <w:rPr>
                    <w:rFonts w:ascii="Century Gothic" w:hAnsi="Century Gothic"/>
                  </w:rPr>
                </w:pPr>
                <w:r>
                  <w:rPr>
                    <w:rFonts w:ascii="Century Gothic" w:hAnsi="Century Gothic"/>
                  </w:rPr>
                  <w:t xml:space="preserve">Approved preliminary plat of </w:t>
                </w:r>
                <w:r w:rsidRPr="00797375">
                  <w:rPr>
                    <w:rFonts w:ascii="Century Gothic" w:hAnsi="Century Gothic"/>
                    <w:i/>
                  </w:rPr>
                  <w:t>Bluff Creek Estates Phase 1</w:t>
                </w:r>
                <w:r>
                  <w:rPr>
                    <w:rFonts w:ascii="Century Gothic" w:hAnsi="Century Gothic"/>
                    <w:i/>
                  </w:rPr>
                  <w:t xml:space="preserve"> </w:t>
                </w:r>
                <w:r w:rsidRPr="00797375">
                  <w:rPr>
                    <w:rFonts w:ascii="Century Gothic" w:hAnsi="Century Gothic"/>
                  </w:rPr>
                  <w:t>(Res</w:t>
                </w:r>
                <w:r w:rsidR="008035E4">
                  <w:rPr>
                    <w:rFonts w:ascii="Century Gothic" w:hAnsi="Century Gothic"/>
                  </w:rPr>
                  <w:t>.</w:t>
                </w:r>
                <w:r w:rsidRPr="00797375">
                  <w:rPr>
                    <w:rFonts w:ascii="Century Gothic" w:hAnsi="Century Gothic"/>
                  </w:rPr>
                  <w:t xml:space="preserve"> #102-92A)</w:t>
                </w:r>
              </w:p>
            </w:tc>
          </w:sdtContent>
        </w:sdt>
      </w:tr>
    </w:tbl>
    <w:p w:rsidR="00C379A1" w:rsidRPr="00C379A1" w:rsidRDefault="00C379A1" w:rsidP="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76391</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180105" w:rsidRPr="00791D82" w:rsidRDefault="00180105"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5pt;margin-top: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" fillcolor="#a5a5a5 [2092]">
                <v:textbox style="mso-fit-shape-to-text:t">
                  <w:txbxContent>
                    <w:p w:rsidR="00180105" w:rsidRPr="00791D82" w:rsidRDefault="00180105"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Default="00C379A1" w:rsidP="00C379A1">
      <w:pPr>
        <w:rPr>
          <w:rFonts w:ascii="Century Gothic" w:hAnsi="Century Gothic"/>
        </w:rPr>
      </w:pPr>
    </w:p>
    <w:p w:rsidR="00180105" w:rsidRPr="00C379A1" w:rsidRDefault="00180105"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p w:rsidR="00797375" w:rsidRDefault="00797375" w:rsidP="000119BC">
          <w:pPr>
            <w:tabs>
              <w:tab w:val="left" w:pos="4530"/>
            </w:tabs>
            <w:rPr>
              <w:rFonts w:ascii="Century Gothic" w:hAnsi="Century Gothic"/>
              <w:lang w:val="en"/>
            </w:rPr>
          </w:pPr>
          <w:r w:rsidRPr="008035E4">
            <w:rPr>
              <w:rFonts w:ascii="Century Gothic" w:hAnsi="Century Gothic"/>
              <w:b/>
            </w:rPr>
            <w:t>Approv</w:t>
          </w:r>
          <w:r w:rsidR="00180105">
            <w:rPr>
              <w:rFonts w:ascii="Century Gothic" w:hAnsi="Century Gothic"/>
              <w:b/>
            </w:rPr>
            <w:t xml:space="preserve">e </w:t>
          </w:r>
          <w:r>
            <w:rPr>
              <w:rFonts w:ascii="Century Gothic" w:hAnsi="Century Gothic"/>
            </w:rPr>
            <w:t xml:space="preserve">the revised preliminary plat of </w:t>
          </w:r>
          <w:r w:rsidRPr="00797375">
            <w:rPr>
              <w:rFonts w:ascii="Century Gothic" w:hAnsi="Century Gothic"/>
              <w:i/>
              <w:lang w:val="en"/>
            </w:rPr>
            <w:t>Bluff Creek Estates Plat 9</w:t>
          </w:r>
          <w:r>
            <w:rPr>
              <w:rFonts w:ascii="Century Gothic" w:hAnsi="Century Gothic"/>
              <w:i/>
              <w:lang w:val="en"/>
            </w:rPr>
            <w:t xml:space="preserve">; </w:t>
          </w:r>
          <w:r w:rsidRPr="008035E4">
            <w:rPr>
              <w:rFonts w:ascii="Century Gothic" w:hAnsi="Century Gothic"/>
              <w:b/>
              <w:lang w:val="en"/>
            </w:rPr>
            <w:t>den</w:t>
          </w:r>
          <w:r w:rsidR="00180105">
            <w:rPr>
              <w:rFonts w:ascii="Century Gothic" w:hAnsi="Century Gothic"/>
              <w:b/>
              <w:lang w:val="en"/>
            </w:rPr>
            <w:t>y</w:t>
          </w:r>
          <w:r w:rsidR="00180105">
            <w:rPr>
              <w:rFonts w:ascii="Century Gothic" w:hAnsi="Century Gothic"/>
              <w:lang w:val="en"/>
            </w:rPr>
            <w:t xml:space="preserve"> </w:t>
          </w:r>
          <w:r>
            <w:rPr>
              <w:rFonts w:ascii="Century Gothic" w:hAnsi="Century Gothic"/>
              <w:lang w:val="en"/>
            </w:rPr>
            <w:t xml:space="preserve">the design adjustment, as recommended by the Planning and Zoning Commission.    </w:t>
          </w:r>
        </w:p>
        <w:p w:rsidR="00797375" w:rsidRDefault="00797375" w:rsidP="000119BC">
          <w:pPr>
            <w:tabs>
              <w:tab w:val="left" w:pos="4530"/>
            </w:tabs>
            <w:rPr>
              <w:rFonts w:ascii="Century Gothic" w:hAnsi="Century Gothic"/>
              <w:lang w:val="en"/>
            </w:rPr>
          </w:pPr>
        </w:p>
        <w:p w:rsidR="000119BC" w:rsidRPr="00974B88" w:rsidRDefault="00797375" w:rsidP="000119BC">
          <w:pPr>
            <w:tabs>
              <w:tab w:val="left" w:pos="4530"/>
            </w:tabs>
            <w:rPr>
              <w:rFonts w:ascii="Century Gothic" w:hAnsi="Century Gothic"/>
            </w:rPr>
          </w:pPr>
          <w:r w:rsidRPr="00797375">
            <w:rPr>
              <w:rFonts w:ascii="Century Gothic" w:hAnsi="Century Gothic"/>
            </w:rPr>
            <w:t>Should the Council desire to recommend approval of the requested design adjustment, per Section 29-5.2(c)(3)(iii)(A)(4), a 2/3 majority vote of the membership will be necessary.</w:t>
          </w:r>
        </w:p>
      </w:sdtContent>
    </w:sdt>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105" w:rsidRDefault="00180105" w:rsidP="004A4C2D">
      <w:r>
        <w:separator/>
      </w:r>
    </w:p>
  </w:endnote>
  <w:endnote w:type="continuationSeparator" w:id="0">
    <w:p w:rsidR="00180105" w:rsidRDefault="00180105"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105" w:rsidRDefault="00180105" w:rsidP="004A4C2D">
      <w:r>
        <w:separator/>
      </w:r>
    </w:p>
  </w:footnote>
  <w:footnote w:type="continuationSeparator" w:id="0">
    <w:p w:rsidR="00180105" w:rsidRDefault="00180105"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105" w:rsidRPr="00FA2BBC" w:rsidRDefault="00180105"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180105" w:rsidRPr="00FA2BBC" w:rsidRDefault="00180105" w:rsidP="002773F7">
    <w:pPr>
      <w:pStyle w:val="Header"/>
      <w:ind w:left="1080"/>
      <w:jc w:val="right"/>
      <w:rPr>
        <w:rFonts w:ascii="Century Gothic" w:hAnsi="Century Gothic"/>
      </w:rPr>
    </w:pPr>
    <w:r w:rsidRPr="00FA2BBC">
      <w:rPr>
        <w:rFonts w:ascii="Century Gothic" w:hAnsi="Century Gothic"/>
      </w:rPr>
      <w:t>701 East Broadway, Columbia, Missouri 65201</w:t>
    </w:r>
  </w:p>
  <w:p w:rsidR="00180105" w:rsidRDefault="001801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476B6"/>
    <w:rsid w:val="000564F4"/>
    <w:rsid w:val="00081116"/>
    <w:rsid w:val="00092AD1"/>
    <w:rsid w:val="000E2AA6"/>
    <w:rsid w:val="000E37AB"/>
    <w:rsid w:val="000E3DAB"/>
    <w:rsid w:val="0011191B"/>
    <w:rsid w:val="00160464"/>
    <w:rsid w:val="00175F6B"/>
    <w:rsid w:val="00180105"/>
    <w:rsid w:val="001E142A"/>
    <w:rsid w:val="001F1288"/>
    <w:rsid w:val="002773F7"/>
    <w:rsid w:val="002C289E"/>
    <w:rsid w:val="002D380E"/>
    <w:rsid w:val="002F3061"/>
    <w:rsid w:val="00340994"/>
    <w:rsid w:val="00344C59"/>
    <w:rsid w:val="00381A9D"/>
    <w:rsid w:val="003C57DC"/>
    <w:rsid w:val="0041404F"/>
    <w:rsid w:val="00415041"/>
    <w:rsid w:val="00444D54"/>
    <w:rsid w:val="00480AED"/>
    <w:rsid w:val="0048496D"/>
    <w:rsid w:val="004A4C2D"/>
    <w:rsid w:val="004A51CB"/>
    <w:rsid w:val="004C26F6"/>
    <w:rsid w:val="004C2DE4"/>
    <w:rsid w:val="004F48BF"/>
    <w:rsid w:val="00572FBB"/>
    <w:rsid w:val="005831E4"/>
    <w:rsid w:val="005851EC"/>
    <w:rsid w:val="00591DC5"/>
    <w:rsid w:val="005B3871"/>
    <w:rsid w:val="005F6088"/>
    <w:rsid w:val="00625FCB"/>
    <w:rsid w:val="00646D99"/>
    <w:rsid w:val="006D6E9E"/>
    <w:rsid w:val="006F185A"/>
    <w:rsid w:val="00791D82"/>
    <w:rsid w:val="00797375"/>
    <w:rsid w:val="008035E4"/>
    <w:rsid w:val="008078EB"/>
    <w:rsid w:val="008113FE"/>
    <w:rsid w:val="008372DA"/>
    <w:rsid w:val="00852DF7"/>
    <w:rsid w:val="00883565"/>
    <w:rsid w:val="008C6849"/>
    <w:rsid w:val="008F0551"/>
    <w:rsid w:val="00942001"/>
    <w:rsid w:val="00945C5D"/>
    <w:rsid w:val="00950495"/>
    <w:rsid w:val="00952E34"/>
    <w:rsid w:val="00970DAF"/>
    <w:rsid w:val="00974B88"/>
    <w:rsid w:val="009851C2"/>
    <w:rsid w:val="00992DCF"/>
    <w:rsid w:val="00995129"/>
    <w:rsid w:val="009B0B65"/>
    <w:rsid w:val="009B5E9C"/>
    <w:rsid w:val="009D5168"/>
    <w:rsid w:val="00A37B59"/>
    <w:rsid w:val="00A67E22"/>
    <w:rsid w:val="00A85777"/>
    <w:rsid w:val="00B158FC"/>
    <w:rsid w:val="00B62049"/>
    <w:rsid w:val="00B972D7"/>
    <w:rsid w:val="00BA374B"/>
    <w:rsid w:val="00BD7739"/>
    <w:rsid w:val="00BE10D5"/>
    <w:rsid w:val="00BE5FE4"/>
    <w:rsid w:val="00C26D7E"/>
    <w:rsid w:val="00C34BE7"/>
    <w:rsid w:val="00C379A1"/>
    <w:rsid w:val="00C93741"/>
    <w:rsid w:val="00CE4274"/>
    <w:rsid w:val="00D046B2"/>
    <w:rsid w:val="00D102C6"/>
    <w:rsid w:val="00D44CD9"/>
    <w:rsid w:val="00D738EE"/>
    <w:rsid w:val="00D85A25"/>
    <w:rsid w:val="00DC18D1"/>
    <w:rsid w:val="00DE2810"/>
    <w:rsid w:val="00DF4837"/>
    <w:rsid w:val="00E21F4E"/>
    <w:rsid w:val="00E518F5"/>
    <w:rsid w:val="00E52526"/>
    <w:rsid w:val="00E74D19"/>
    <w:rsid w:val="00EB1A02"/>
    <w:rsid w:val="00EB5F48"/>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6609BA"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
      <w:docPartPr>
        <w:name w:val="9AFCC41DF02F40B2B1760CCAB6286FDB"/>
        <w:category>
          <w:name w:val="General"/>
          <w:gallery w:val="placeholder"/>
        </w:category>
        <w:types>
          <w:type w:val="bbPlcHdr"/>
        </w:types>
        <w:behaviors>
          <w:behavior w:val="content"/>
        </w:behaviors>
        <w:guid w:val="{E7DE1045-1B1D-4746-ACC6-C1215C8C94F0}"/>
      </w:docPartPr>
      <w:docPartBody>
        <w:p w:rsidR="00426084" w:rsidRDefault="00F22617" w:rsidP="00F22617">
          <w:pPr>
            <w:pStyle w:val="9AFCC41DF02F40B2B1760CCAB6286FDB"/>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2395843F10764971B80F33DC80C4C903"/>
        <w:category>
          <w:name w:val="General"/>
          <w:gallery w:val="placeholder"/>
        </w:category>
        <w:types>
          <w:type w:val="bbPlcHdr"/>
        </w:types>
        <w:behaviors>
          <w:behavior w:val="content"/>
        </w:behaviors>
        <w:guid w:val="{454425CF-EF53-494F-BB80-E2944F380023}"/>
      </w:docPartPr>
      <w:docPartBody>
        <w:p w:rsidR="00426084" w:rsidRDefault="00F22617" w:rsidP="00F22617">
          <w:pPr>
            <w:pStyle w:val="2395843F10764971B80F33DC80C4C903"/>
          </w:pPr>
          <w:r w:rsidRPr="006D6E9E">
            <w:rPr>
              <w:rFonts w:ascii="Century Gothic" w:hAnsi="Century Gothic"/>
              <w:color w:val="808080" w:themeColor="background1" w:themeShade="80"/>
            </w:rPr>
            <w:t>Primary</w:t>
          </w:r>
        </w:p>
      </w:docPartBody>
    </w:docPart>
    <w:docPart>
      <w:docPartPr>
        <w:name w:val="4C9222D0AED24D1E8DF3AAC5F4DB3E57"/>
        <w:category>
          <w:name w:val="General"/>
          <w:gallery w:val="placeholder"/>
        </w:category>
        <w:types>
          <w:type w:val="bbPlcHdr"/>
        </w:types>
        <w:behaviors>
          <w:behavior w:val="content"/>
        </w:behaviors>
        <w:guid w:val="{ECCC9784-CAF0-48B5-BDF7-154133A0FABA}"/>
      </w:docPartPr>
      <w:docPartBody>
        <w:p w:rsidR="00426084" w:rsidRDefault="00F22617" w:rsidP="00F22617">
          <w:pPr>
            <w:pStyle w:val="4C9222D0AED24D1E8DF3AAC5F4DB3E57"/>
          </w:pPr>
          <w:r w:rsidRPr="006D6E9E">
            <w:rPr>
              <w:rStyle w:val="PlaceholderText"/>
              <w:rFonts w:ascii="Century Gothic" w:hAnsi="Century Gothic"/>
            </w:rPr>
            <w:t>Secondary</w:t>
          </w:r>
        </w:p>
      </w:docPartBody>
    </w:docPart>
    <w:docPart>
      <w:docPartPr>
        <w:name w:val="5DF44AA9957543259D28DC5B111FD473"/>
        <w:category>
          <w:name w:val="General"/>
          <w:gallery w:val="placeholder"/>
        </w:category>
        <w:types>
          <w:type w:val="bbPlcHdr"/>
        </w:types>
        <w:behaviors>
          <w:behavior w:val="content"/>
        </w:behaviors>
        <w:guid w:val="{70BC52BA-E49F-4817-A4FE-26971D5C7C8A}"/>
      </w:docPartPr>
      <w:docPartBody>
        <w:p w:rsidR="00426084" w:rsidRDefault="00F22617" w:rsidP="00F22617">
          <w:pPr>
            <w:pStyle w:val="5DF44AA9957543259D28DC5B111FD473"/>
          </w:pPr>
          <w:r w:rsidRPr="006D6E9E">
            <w:rPr>
              <w:rStyle w:val="PlaceholderText"/>
              <w:rFonts w:ascii="Century Gothic" w:hAnsi="Century Gothic"/>
            </w:rPr>
            <w:t>Tertiary</w:t>
          </w:r>
        </w:p>
      </w:docPartBody>
    </w:docPart>
    <w:docPart>
      <w:docPartPr>
        <w:name w:val="9712C6E916324173A5C1F038B0C52624"/>
        <w:category>
          <w:name w:val="General"/>
          <w:gallery w:val="placeholder"/>
        </w:category>
        <w:types>
          <w:type w:val="bbPlcHdr"/>
        </w:types>
        <w:behaviors>
          <w:behavior w:val="content"/>
        </w:behaviors>
        <w:guid w:val="{5B442B22-492E-47A4-B280-1EA8D45F12FB}"/>
      </w:docPartPr>
      <w:docPartBody>
        <w:p w:rsidR="00426084" w:rsidRDefault="00F22617" w:rsidP="00F22617">
          <w:pPr>
            <w:pStyle w:val="9712C6E916324173A5C1F038B0C52624"/>
          </w:pPr>
          <w:r w:rsidRPr="006D6E9E">
            <w:rPr>
              <w:rFonts w:ascii="Century Gothic" w:hAnsi="Century Gothic"/>
              <w:color w:val="808080" w:themeColor="background1" w:themeShade="80"/>
            </w:rPr>
            <w:t>Primary</w:t>
          </w:r>
        </w:p>
      </w:docPartBody>
    </w:docPart>
    <w:docPart>
      <w:docPartPr>
        <w:name w:val="7758A563CAA04CC9872873896B7B7F0E"/>
        <w:category>
          <w:name w:val="General"/>
          <w:gallery w:val="placeholder"/>
        </w:category>
        <w:types>
          <w:type w:val="bbPlcHdr"/>
        </w:types>
        <w:behaviors>
          <w:behavior w:val="content"/>
        </w:behaviors>
        <w:guid w:val="{DDA81FF6-D8C1-4D3B-9C5E-303AE97284B0}"/>
      </w:docPartPr>
      <w:docPartBody>
        <w:p w:rsidR="00426084" w:rsidRDefault="00F22617" w:rsidP="00F22617">
          <w:pPr>
            <w:pStyle w:val="7758A563CAA04CC9872873896B7B7F0E"/>
          </w:pPr>
          <w:r w:rsidRPr="006D6E9E">
            <w:rPr>
              <w:rStyle w:val="PlaceholderText"/>
              <w:rFonts w:ascii="Century Gothic" w:hAnsi="Century Gothic"/>
            </w:rPr>
            <w:t>Secondary</w:t>
          </w:r>
        </w:p>
      </w:docPartBody>
    </w:docPart>
    <w:docPart>
      <w:docPartPr>
        <w:name w:val="1D79F1CB8B96400EBBE42162E5E9EC4F"/>
        <w:category>
          <w:name w:val="General"/>
          <w:gallery w:val="placeholder"/>
        </w:category>
        <w:types>
          <w:type w:val="bbPlcHdr"/>
        </w:types>
        <w:behaviors>
          <w:behavior w:val="content"/>
        </w:behaviors>
        <w:guid w:val="{0679479C-71D1-4A73-93B6-CFF2AC7C646F}"/>
      </w:docPartPr>
      <w:docPartBody>
        <w:p w:rsidR="00426084" w:rsidRDefault="00F22617" w:rsidP="00F22617">
          <w:pPr>
            <w:pStyle w:val="1D79F1CB8B96400EBBE42162E5E9EC4F"/>
          </w:pPr>
          <w:r w:rsidRPr="006D6E9E">
            <w:rPr>
              <w:rStyle w:val="PlaceholderText"/>
              <w:rFonts w:ascii="Century Gothic" w:hAnsi="Century Gothic"/>
            </w:rPr>
            <w:t>Tertiary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412C43"/>
    <w:rsid w:val="00426084"/>
    <w:rsid w:val="0043257E"/>
    <w:rsid w:val="004C0099"/>
    <w:rsid w:val="004F35AE"/>
    <w:rsid w:val="005F57FE"/>
    <w:rsid w:val="006259E9"/>
    <w:rsid w:val="006609BA"/>
    <w:rsid w:val="006702CB"/>
    <w:rsid w:val="006C0A97"/>
    <w:rsid w:val="006E696C"/>
    <w:rsid w:val="00773276"/>
    <w:rsid w:val="0086109D"/>
    <w:rsid w:val="008F5C85"/>
    <w:rsid w:val="009B3AA1"/>
    <w:rsid w:val="00B070C6"/>
    <w:rsid w:val="00B54DAB"/>
    <w:rsid w:val="00BB21DC"/>
    <w:rsid w:val="00C22202"/>
    <w:rsid w:val="00D626D5"/>
    <w:rsid w:val="00E97020"/>
    <w:rsid w:val="00EF0954"/>
    <w:rsid w:val="00F170DA"/>
    <w:rsid w:val="00F22617"/>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F22617"/>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8A2A714B553C42C2A1B0350D7A900DCC">
    <w:name w:val="8A2A714B553C42C2A1B0350D7A900DCC"/>
    <w:rsid w:val="00F22617"/>
  </w:style>
  <w:style w:type="paragraph" w:customStyle="1" w:styleId="9AFCC41DF02F40B2B1760CCAB6286FDB">
    <w:name w:val="9AFCC41DF02F40B2B1760CCAB6286FDB"/>
    <w:rsid w:val="00F22617"/>
  </w:style>
  <w:style w:type="paragraph" w:customStyle="1" w:styleId="E0C89BFC87EB4FFFABAD4DF690870155">
    <w:name w:val="E0C89BFC87EB4FFFABAD4DF690870155"/>
    <w:rsid w:val="00F22617"/>
  </w:style>
  <w:style w:type="paragraph" w:customStyle="1" w:styleId="95FE4FA5460447D48ACA8E7008C82ACD">
    <w:name w:val="95FE4FA5460447D48ACA8E7008C82ACD"/>
    <w:rsid w:val="00F22617"/>
  </w:style>
  <w:style w:type="paragraph" w:customStyle="1" w:styleId="D10DC945653A4CB8933637B468F56846">
    <w:name w:val="D10DC945653A4CB8933637B468F56846"/>
    <w:rsid w:val="00F22617"/>
  </w:style>
  <w:style w:type="paragraph" w:customStyle="1" w:styleId="C88CE77A1E7947589174199AEF80C39E">
    <w:name w:val="C88CE77A1E7947589174199AEF80C39E"/>
    <w:rsid w:val="00F22617"/>
  </w:style>
  <w:style w:type="paragraph" w:customStyle="1" w:styleId="E8D2C9C9EDC846A5A35E98D28E50F5BD">
    <w:name w:val="E8D2C9C9EDC846A5A35E98D28E50F5BD"/>
    <w:rsid w:val="00F22617"/>
  </w:style>
  <w:style w:type="paragraph" w:customStyle="1" w:styleId="F6376721709E4C0CB3107B768A31264C">
    <w:name w:val="F6376721709E4C0CB3107B768A31264C"/>
    <w:rsid w:val="00F22617"/>
  </w:style>
  <w:style w:type="paragraph" w:customStyle="1" w:styleId="EE446A5D30D2413DABBD96F18446DAEA">
    <w:name w:val="EE446A5D30D2413DABBD96F18446DAEA"/>
    <w:rsid w:val="00F22617"/>
  </w:style>
  <w:style w:type="paragraph" w:customStyle="1" w:styleId="994F0272C7534C7FA85A1259A8D29731">
    <w:name w:val="994F0272C7534C7FA85A1259A8D29731"/>
    <w:rsid w:val="00F22617"/>
  </w:style>
  <w:style w:type="paragraph" w:customStyle="1" w:styleId="C2FF6BEE78574E3DA5154925B70B04AC">
    <w:name w:val="C2FF6BEE78574E3DA5154925B70B04AC"/>
    <w:rsid w:val="00F22617"/>
  </w:style>
  <w:style w:type="paragraph" w:customStyle="1" w:styleId="DBF00FED98244E9F8B54D9EF7859FC60">
    <w:name w:val="DBF00FED98244E9F8B54D9EF7859FC60"/>
    <w:rsid w:val="00F22617"/>
  </w:style>
  <w:style w:type="paragraph" w:customStyle="1" w:styleId="1A1B263BE0DD496C980B907DC5EBCE18">
    <w:name w:val="1A1B263BE0DD496C980B907DC5EBCE18"/>
    <w:rsid w:val="00F22617"/>
  </w:style>
  <w:style w:type="paragraph" w:customStyle="1" w:styleId="5D9FF32FE3C7430A8FFDEA0673BB4650">
    <w:name w:val="5D9FF32FE3C7430A8FFDEA0673BB4650"/>
    <w:rsid w:val="00F22617"/>
  </w:style>
  <w:style w:type="paragraph" w:customStyle="1" w:styleId="2395843F10764971B80F33DC80C4C903">
    <w:name w:val="2395843F10764971B80F33DC80C4C903"/>
    <w:rsid w:val="00F22617"/>
  </w:style>
  <w:style w:type="paragraph" w:customStyle="1" w:styleId="4C9222D0AED24D1E8DF3AAC5F4DB3E57">
    <w:name w:val="4C9222D0AED24D1E8DF3AAC5F4DB3E57"/>
    <w:rsid w:val="00F22617"/>
  </w:style>
  <w:style w:type="paragraph" w:customStyle="1" w:styleId="5DF44AA9957543259D28DC5B111FD473">
    <w:name w:val="5DF44AA9957543259D28DC5B111FD473"/>
    <w:rsid w:val="00F22617"/>
  </w:style>
  <w:style w:type="paragraph" w:customStyle="1" w:styleId="9712C6E916324173A5C1F038B0C52624">
    <w:name w:val="9712C6E916324173A5C1F038B0C52624"/>
    <w:rsid w:val="00F22617"/>
  </w:style>
  <w:style w:type="paragraph" w:customStyle="1" w:styleId="7758A563CAA04CC9872873896B7B7F0E">
    <w:name w:val="7758A563CAA04CC9872873896B7B7F0E"/>
    <w:rsid w:val="00F22617"/>
  </w:style>
  <w:style w:type="paragraph" w:customStyle="1" w:styleId="1D79F1CB8B96400EBBE42162E5E9EC4F">
    <w:name w:val="1D79F1CB8B96400EBBE42162E5E9EC4F"/>
    <w:rsid w:val="00F226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F22617"/>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8A2A714B553C42C2A1B0350D7A900DCC">
    <w:name w:val="8A2A714B553C42C2A1B0350D7A900DCC"/>
    <w:rsid w:val="00F22617"/>
  </w:style>
  <w:style w:type="paragraph" w:customStyle="1" w:styleId="9AFCC41DF02F40B2B1760CCAB6286FDB">
    <w:name w:val="9AFCC41DF02F40B2B1760CCAB6286FDB"/>
    <w:rsid w:val="00F22617"/>
  </w:style>
  <w:style w:type="paragraph" w:customStyle="1" w:styleId="E0C89BFC87EB4FFFABAD4DF690870155">
    <w:name w:val="E0C89BFC87EB4FFFABAD4DF690870155"/>
    <w:rsid w:val="00F22617"/>
  </w:style>
  <w:style w:type="paragraph" w:customStyle="1" w:styleId="95FE4FA5460447D48ACA8E7008C82ACD">
    <w:name w:val="95FE4FA5460447D48ACA8E7008C82ACD"/>
    <w:rsid w:val="00F22617"/>
  </w:style>
  <w:style w:type="paragraph" w:customStyle="1" w:styleId="D10DC945653A4CB8933637B468F56846">
    <w:name w:val="D10DC945653A4CB8933637B468F56846"/>
    <w:rsid w:val="00F22617"/>
  </w:style>
  <w:style w:type="paragraph" w:customStyle="1" w:styleId="C88CE77A1E7947589174199AEF80C39E">
    <w:name w:val="C88CE77A1E7947589174199AEF80C39E"/>
    <w:rsid w:val="00F22617"/>
  </w:style>
  <w:style w:type="paragraph" w:customStyle="1" w:styleId="E8D2C9C9EDC846A5A35E98D28E50F5BD">
    <w:name w:val="E8D2C9C9EDC846A5A35E98D28E50F5BD"/>
    <w:rsid w:val="00F22617"/>
  </w:style>
  <w:style w:type="paragraph" w:customStyle="1" w:styleId="F6376721709E4C0CB3107B768A31264C">
    <w:name w:val="F6376721709E4C0CB3107B768A31264C"/>
    <w:rsid w:val="00F22617"/>
  </w:style>
  <w:style w:type="paragraph" w:customStyle="1" w:styleId="EE446A5D30D2413DABBD96F18446DAEA">
    <w:name w:val="EE446A5D30D2413DABBD96F18446DAEA"/>
    <w:rsid w:val="00F22617"/>
  </w:style>
  <w:style w:type="paragraph" w:customStyle="1" w:styleId="994F0272C7534C7FA85A1259A8D29731">
    <w:name w:val="994F0272C7534C7FA85A1259A8D29731"/>
    <w:rsid w:val="00F22617"/>
  </w:style>
  <w:style w:type="paragraph" w:customStyle="1" w:styleId="C2FF6BEE78574E3DA5154925B70B04AC">
    <w:name w:val="C2FF6BEE78574E3DA5154925B70B04AC"/>
    <w:rsid w:val="00F22617"/>
  </w:style>
  <w:style w:type="paragraph" w:customStyle="1" w:styleId="DBF00FED98244E9F8B54D9EF7859FC60">
    <w:name w:val="DBF00FED98244E9F8B54D9EF7859FC60"/>
    <w:rsid w:val="00F22617"/>
  </w:style>
  <w:style w:type="paragraph" w:customStyle="1" w:styleId="1A1B263BE0DD496C980B907DC5EBCE18">
    <w:name w:val="1A1B263BE0DD496C980B907DC5EBCE18"/>
    <w:rsid w:val="00F22617"/>
  </w:style>
  <w:style w:type="paragraph" w:customStyle="1" w:styleId="5D9FF32FE3C7430A8FFDEA0673BB4650">
    <w:name w:val="5D9FF32FE3C7430A8FFDEA0673BB4650"/>
    <w:rsid w:val="00F22617"/>
  </w:style>
  <w:style w:type="paragraph" w:customStyle="1" w:styleId="2395843F10764971B80F33DC80C4C903">
    <w:name w:val="2395843F10764971B80F33DC80C4C903"/>
    <w:rsid w:val="00F22617"/>
  </w:style>
  <w:style w:type="paragraph" w:customStyle="1" w:styleId="4C9222D0AED24D1E8DF3AAC5F4DB3E57">
    <w:name w:val="4C9222D0AED24D1E8DF3AAC5F4DB3E57"/>
    <w:rsid w:val="00F22617"/>
  </w:style>
  <w:style w:type="paragraph" w:customStyle="1" w:styleId="5DF44AA9957543259D28DC5B111FD473">
    <w:name w:val="5DF44AA9957543259D28DC5B111FD473"/>
    <w:rsid w:val="00F22617"/>
  </w:style>
  <w:style w:type="paragraph" w:customStyle="1" w:styleId="9712C6E916324173A5C1F038B0C52624">
    <w:name w:val="9712C6E916324173A5C1F038B0C52624"/>
    <w:rsid w:val="00F22617"/>
  </w:style>
  <w:style w:type="paragraph" w:customStyle="1" w:styleId="7758A563CAA04CC9872873896B7B7F0E">
    <w:name w:val="7758A563CAA04CC9872873896B7B7F0E"/>
    <w:rsid w:val="00F22617"/>
  </w:style>
  <w:style w:type="paragraph" w:customStyle="1" w:styleId="1D79F1CB8B96400EBBE42162E5E9EC4F">
    <w:name w:val="1D79F1CB8B96400EBBE42162E5E9EC4F"/>
    <w:rsid w:val="00F226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9B30D-202C-42A2-8EA1-C5B358A1E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719</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PRZENNER</cp:lastModifiedBy>
  <cp:revision>5</cp:revision>
  <cp:lastPrinted>2013-11-01T14:38:00Z</cp:lastPrinted>
  <dcterms:created xsi:type="dcterms:W3CDTF">2017-12-08T19:47:00Z</dcterms:created>
  <dcterms:modified xsi:type="dcterms:W3CDTF">2017-12-19T00:41:00Z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