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59" w:rsidRDefault="00FF5AF6">
      <w:pPr>
        <w:jc w:val="center"/>
        <w:rPr>
          <w:b/>
        </w:rPr>
      </w:pPr>
      <w:r>
        <w:rPr>
          <w:b/>
        </w:rPr>
        <w:t>AGENDA REPORT</w:t>
      </w:r>
    </w:p>
    <w:p w:rsidR="00026559" w:rsidRDefault="00FF5AF6">
      <w:pPr>
        <w:jc w:val="center"/>
        <w:rPr>
          <w:b/>
        </w:rPr>
      </w:pPr>
      <w:r>
        <w:rPr>
          <w:b/>
        </w:rPr>
        <w:t>PLANNING AND ZONING COMMISSION MEETING</w:t>
      </w:r>
    </w:p>
    <w:p w:rsidR="00026559" w:rsidRDefault="000E4C78">
      <w:pPr>
        <w:jc w:val="center"/>
        <w:rPr>
          <w:b/>
        </w:rPr>
      </w:pPr>
      <w:r>
        <w:rPr>
          <w:b/>
        </w:rPr>
        <w:t>December 7</w:t>
      </w:r>
      <w:r w:rsidR="00FF5AF6">
        <w:rPr>
          <w:b/>
        </w:rPr>
        <w:t>, 2017</w:t>
      </w:r>
    </w:p>
    <w:p w:rsidR="00026559" w:rsidRDefault="00FF5AF6">
      <w:r>
        <w:t xml:space="preserve"> </w:t>
      </w:r>
    </w:p>
    <w:p w:rsidR="00026559" w:rsidRDefault="00FF5AF6">
      <w:pPr>
        <w:rPr>
          <w:b/>
          <w:u w:val="single"/>
        </w:rPr>
      </w:pPr>
      <w:r>
        <w:rPr>
          <w:b/>
          <w:u w:val="single"/>
        </w:rPr>
        <w:t>SUMMARY</w:t>
      </w:r>
    </w:p>
    <w:p w:rsidR="00026559" w:rsidRDefault="00FF5AF6">
      <w:r>
        <w:t xml:space="preserve"> </w:t>
      </w:r>
    </w:p>
    <w:p w:rsidR="00026559" w:rsidRDefault="00ED226D">
      <w:r w:rsidRPr="00ED226D">
        <w:t>A request by Engineering Surveys and Services (agent), on behalf of TKG St. Peters Shopping Center, LLC (owner), for approval of a 1-lot minor subdivision </w:t>
      </w:r>
      <w:r w:rsidR="001800D6">
        <w:t>to be known as “University Center Subdivision” and a design adjustment from Appendix A</w:t>
      </w:r>
      <w:r w:rsidR="00311ED8">
        <w:t xml:space="preserve">.1(h)(1) </w:t>
      </w:r>
      <w:r w:rsidR="001800D6">
        <w:t xml:space="preserve">relating to </w:t>
      </w:r>
      <w:r w:rsidR="00311ED8">
        <w:t>dedication of minimum right-of-</w:t>
      </w:r>
      <w:r w:rsidR="001800D6">
        <w:t xml:space="preserve">way </w:t>
      </w:r>
      <w:r w:rsidR="00311ED8">
        <w:t xml:space="preserve"> along the site’s Providence Road frontage.</w:t>
      </w:r>
      <w:r w:rsidRPr="00ED226D">
        <w:rPr>
          <w:b/>
        </w:rPr>
        <w:t xml:space="preserve"> (Case 17-199)</w:t>
      </w:r>
      <w:r w:rsidR="00FF5AF6" w:rsidRPr="00ED226D">
        <w:t xml:space="preserve"> </w:t>
      </w:r>
    </w:p>
    <w:p w:rsidR="00ED226D" w:rsidRPr="00ED226D" w:rsidRDefault="00ED226D"/>
    <w:p w:rsidR="00026559" w:rsidRDefault="00FF5AF6">
      <w:pPr>
        <w:rPr>
          <w:b/>
          <w:u w:val="single"/>
        </w:rPr>
      </w:pPr>
      <w:r>
        <w:rPr>
          <w:b/>
          <w:u w:val="single"/>
        </w:rPr>
        <w:t>DISCUSSION</w:t>
      </w:r>
    </w:p>
    <w:p w:rsidR="00026559" w:rsidRPr="006D45C9" w:rsidRDefault="00FF5AF6">
      <w:pPr>
        <w:rPr>
          <w:color w:val="auto"/>
        </w:rPr>
      </w:pPr>
      <w:r w:rsidRPr="006D45C9">
        <w:rPr>
          <w:color w:val="auto"/>
        </w:rPr>
        <w:t xml:space="preserve"> </w:t>
      </w:r>
    </w:p>
    <w:p w:rsidR="00311ED8" w:rsidRDefault="00FF5AF6" w:rsidP="006D45C9">
      <w:pPr>
        <w:rPr>
          <w:color w:val="auto"/>
        </w:rPr>
      </w:pPr>
      <w:r w:rsidRPr="006D45C9">
        <w:rPr>
          <w:color w:val="auto"/>
        </w:rPr>
        <w:t xml:space="preserve">The applicant is seeking approval of a </w:t>
      </w:r>
      <w:r w:rsidR="006D45C9" w:rsidRPr="006D45C9">
        <w:rPr>
          <w:color w:val="auto"/>
        </w:rPr>
        <w:t xml:space="preserve">1-lot </w:t>
      </w:r>
      <w:r w:rsidRPr="006D45C9">
        <w:rPr>
          <w:color w:val="auto"/>
        </w:rPr>
        <w:t xml:space="preserve">minor replat </w:t>
      </w:r>
      <w:r w:rsidR="006D45C9" w:rsidRPr="006D45C9">
        <w:rPr>
          <w:color w:val="auto"/>
        </w:rPr>
        <w:t xml:space="preserve">of their 3.26-acre property located on the west side of Providence Road, immediately south of Locust Street. </w:t>
      </w:r>
      <w:r w:rsidR="006A53BE">
        <w:rPr>
          <w:color w:val="auto"/>
        </w:rPr>
        <w:t>The replat is necessary in order to prepare the parcel for development</w:t>
      </w:r>
      <w:r w:rsidR="00311ED8">
        <w:rPr>
          <w:color w:val="auto"/>
        </w:rPr>
        <w:t>.</w:t>
      </w:r>
      <w:r w:rsidR="006A53BE">
        <w:rPr>
          <w:color w:val="auto"/>
        </w:rPr>
        <w:t xml:space="preserve"> </w:t>
      </w:r>
      <w:r w:rsidR="00B22B59">
        <w:rPr>
          <w:color w:val="auto"/>
        </w:rPr>
        <w:t xml:space="preserve">The parcel contains a number of lots, parts of lots, and </w:t>
      </w:r>
      <w:r w:rsidR="00311ED8">
        <w:rPr>
          <w:color w:val="auto"/>
        </w:rPr>
        <w:t xml:space="preserve">former </w:t>
      </w:r>
      <w:r w:rsidR="00B22B59">
        <w:rPr>
          <w:color w:val="auto"/>
        </w:rPr>
        <w:t xml:space="preserve">street right-of-way for both </w:t>
      </w:r>
      <w:r w:rsidR="00311ED8">
        <w:rPr>
          <w:color w:val="auto"/>
        </w:rPr>
        <w:t xml:space="preserve">Second </w:t>
      </w:r>
      <w:r w:rsidR="00B22B59">
        <w:rPr>
          <w:color w:val="auto"/>
        </w:rPr>
        <w:t>and Locust Streets</w:t>
      </w:r>
      <w:r w:rsidR="00311ED8">
        <w:rPr>
          <w:color w:val="auto"/>
        </w:rPr>
        <w:t xml:space="preserve"> (vacated in 1966)</w:t>
      </w:r>
      <w:r w:rsidR="00B22B59">
        <w:rPr>
          <w:color w:val="auto"/>
        </w:rPr>
        <w:t xml:space="preserve">. </w:t>
      </w:r>
      <w:r w:rsidR="00311ED8">
        <w:rPr>
          <w:color w:val="auto"/>
        </w:rPr>
        <w:t xml:space="preserve">Per the </w:t>
      </w:r>
      <w:r w:rsidR="00B22B59">
        <w:rPr>
          <w:color w:val="auto"/>
        </w:rPr>
        <w:t>UDC, construction of any structure is not permitted to cross an existing lot line. Therefore, the parcel must be reconfigured into a single lot, and platted to gain legal status.</w:t>
      </w:r>
      <w:r w:rsidR="00311ED8">
        <w:rPr>
          <w:color w:val="auto"/>
        </w:rPr>
        <w:t xml:space="preserve"> While the right-of-way for Second and Locust Streets were vacated in 1966, easement rights were retained over the former rights-of-way.  These easements are being requested to be vacated under Case #19-200 which will be heard by City Council.  </w:t>
      </w:r>
    </w:p>
    <w:p w:rsidR="006A53BE" w:rsidRDefault="006A53BE" w:rsidP="006D45C9">
      <w:pPr>
        <w:rPr>
          <w:color w:val="auto"/>
        </w:rPr>
      </w:pPr>
    </w:p>
    <w:p w:rsidR="00026559" w:rsidRPr="00E6064E" w:rsidRDefault="00FF5AF6" w:rsidP="006D45C9">
      <w:pPr>
        <w:rPr>
          <w:color w:val="auto"/>
        </w:rPr>
      </w:pPr>
      <w:r w:rsidRPr="006D45C9">
        <w:rPr>
          <w:color w:val="auto"/>
        </w:rPr>
        <w:t>The applicant</w:t>
      </w:r>
      <w:r w:rsidR="006D45C9" w:rsidRPr="006D45C9">
        <w:rPr>
          <w:color w:val="auto"/>
        </w:rPr>
        <w:t xml:space="preserve"> is</w:t>
      </w:r>
      <w:r w:rsidRPr="006D45C9">
        <w:rPr>
          <w:color w:val="auto"/>
        </w:rPr>
        <w:t xml:space="preserve"> al</w:t>
      </w:r>
      <w:r w:rsidR="006D45C9" w:rsidRPr="006D45C9">
        <w:rPr>
          <w:color w:val="auto"/>
        </w:rPr>
        <w:t>so requesting a design modification</w:t>
      </w:r>
      <w:r w:rsidRPr="006D45C9">
        <w:rPr>
          <w:color w:val="auto"/>
        </w:rPr>
        <w:t xml:space="preserve"> for </w:t>
      </w:r>
      <w:r w:rsidRPr="006A53BE">
        <w:rPr>
          <w:color w:val="auto"/>
        </w:rPr>
        <w:t xml:space="preserve">relief from the requirement to dedicate </w:t>
      </w:r>
      <w:r w:rsidR="006E6DE6">
        <w:rPr>
          <w:color w:val="auto"/>
        </w:rPr>
        <w:t xml:space="preserve">18-feet of </w:t>
      </w:r>
      <w:r w:rsidRPr="006A53BE">
        <w:rPr>
          <w:color w:val="auto"/>
        </w:rPr>
        <w:t>additional</w:t>
      </w:r>
      <w:r w:rsidR="006E6DE6">
        <w:rPr>
          <w:color w:val="auto"/>
        </w:rPr>
        <w:t xml:space="preserve"> </w:t>
      </w:r>
      <w:r w:rsidRPr="006A53BE">
        <w:rPr>
          <w:color w:val="auto"/>
        </w:rPr>
        <w:t>street right-of-way</w:t>
      </w:r>
      <w:r w:rsidR="006D45C9" w:rsidRPr="006A53BE">
        <w:rPr>
          <w:color w:val="auto"/>
        </w:rPr>
        <w:t xml:space="preserve"> along the </w:t>
      </w:r>
      <w:r w:rsidR="00311ED8">
        <w:rPr>
          <w:color w:val="auto"/>
        </w:rPr>
        <w:t xml:space="preserve">site’s </w:t>
      </w:r>
      <w:r w:rsidR="006D45C9" w:rsidRPr="006A53BE">
        <w:rPr>
          <w:color w:val="auto"/>
        </w:rPr>
        <w:t>Providence Road frontage</w:t>
      </w:r>
      <w:r w:rsidRPr="006A53BE">
        <w:rPr>
          <w:color w:val="auto"/>
        </w:rPr>
        <w:t xml:space="preserve">. </w:t>
      </w:r>
      <w:r w:rsidR="006E6DE6">
        <w:rPr>
          <w:color w:val="auto"/>
        </w:rPr>
        <w:t xml:space="preserve"> A minimum of 106-feet of right of way (53-foot half width) is required by the UDC based on Providence Road’s designation as a “major arterial’. The adjacent </w:t>
      </w:r>
      <w:r w:rsidR="006A53BE" w:rsidRPr="006A53BE">
        <w:rPr>
          <w:color w:val="auto"/>
        </w:rPr>
        <w:t xml:space="preserve">Providence Road </w:t>
      </w:r>
      <w:r w:rsidR="006E6DE6">
        <w:rPr>
          <w:color w:val="auto"/>
        </w:rPr>
        <w:t xml:space="preserve">right-of-way is </w:t>
      </w:r>
      <w:r w:rsidR="006A53BE" w:rsidRPr="006A53BE">
        <w:rPr>
          <w:color w:val="auto"/>
        </w:rPr>
        <w:t xml:space="preserve">70-foot </w:t>
      </w:r>
      <w:r w:rsidR="006E6DE6">
        <w:rPr>
          <w:color w:val="auto"/>
        </w:rPr>
        <w:t xml:space="preserve">wide (35-foot half width).  </w:t>
      </w:r>
      <w:r w:rsidR="006A53BE" w:rsidRPr="006A53BE">
        <w:rPr>
          <w:color w:val="auto"/>
        </w:rPr>
        <w:t>Properties to the north and south of the subject parcel</w:t>
      </w:r>
      <w:r w:rsidR="00B22B59">
        <w:rPr>
          <w:color w:val="auto"/>
        </w:rPr>
        <w:t xml:space="preserve"> are fully developed</w:t>
      </w:r>
      <w:r w:rsidR="006E6DE6">
        <w:rPr>
          <w:color w:val="auto"/>
        </w:rPr>
        <w:t xml:space="preserve"> with a </w:t>
      </w:r>
      <w:r w:rsidR="006A53BE" w:rsidRPr="006A53BE">
        <w:rPr>
          <w:color w:val="auto"/>
        </w:rPr>
        <w:t xml:space="preserve">35-foot half width right-of-way. </w:t>
      </w:r>
      <w:r w:rsidR="006E6DE6">
        <w:rPr>
          <w:color w:val="auto"/>
        </w:rPr>
        <w:t xml:space="preserve"> </w:t>
      </w:r>
      <w:r w:rsidR="006A53BE" w:rsidRPr="006A53BE">
        <w:rPr>
          <w:color w:val="auto"/>
        </w:rPr>
        <w:t xml:space="preserve">Sidewalks </w:t>
      </w:r>
      <w:r w:rsidR="00B22B59">
        <w:rPr>
          <w:color w:val="auto"/>
        </w:rPr>
        <w:t xml:space="preserve">and public infrastructure </w:t>
      </w:r>
      <w:r w:rsidR="006A53BE" w:rsidRPr="006A53BE">
        <w:rPr>
          <w:color w:val="auto"/>
        </w:rPr>
        <w:t>are in place within the right-</w:t>
      </w:r>
      <w:r w:rsidR="006A53BE" w:rsidRPr="00E6064E">
        <w:rPr>
          <w:color w:val="auto"/>
        </w:rPr>
        <w:t xml:space="preserve">of-way. </w:t>
      </w:r>
      <w:r w:rsidRPr="00E6064E">
        <w:rPr>
          <w:color w:val="auto"/>
        </w:rPr>
        <w:t xml:space="preserve"> </w:t>
      </w:r>
    </w:p>
    <w:p w:rsidR="00026559" w:rsidRPr="00E6064E" w:rsidRDefault="00026559">
      <w:pPr>
        <w:spacing w:line="283" w:lineRule="auto"/>
        <w:rPr>
          <w:color w:val="auto"/>
        </w:rPr>
      </w:pPr>
    </w:p>
    <w:p w:rsidR="00C7057F" w:rsidRDefault="00B22B59">
      <w:pPr>
        <w:spacing w:line="283" w:lineRule="auto"/>
        <w:rPr>
          <w:color w:val="auto"/>
        </w:rPr>
      </w:pPr>
      <w:r w:rsidRPr="00E6064E">
        <w:rPr>
          <w:color w:val="auto"/>
        </w:rPr>
        <w:t xml:space="preserve">Staff does not believe that granting the design adjustment </w:t>
      </w:r>
      <w:r w:rsidR="006E6DE6">
        <w:rPr>
          <w:color w:val="auto"/>
        </w:rPr>
        <w:t xml:space="preserve">would be detrimental </w:t>
      </w:r>
      <w:r w:rsidRPr="00E6064E">
        <w:rPr>
          <w:color w:val="auto"/>
        </w:rPr>
        <w:t>to public safety. This parcel is the sole remaining undeveloped p</w:t>
      </w:r>
      <w:r w:rsidR="00E6064E" w:rsidRPr="00E6064E">
        <w:rPr>
          <w:color w:val="auto"/>
        </w:rPr>
        <w:t>roperty</w:t>
      </w:r>
      <w:r w:rsidRPr="00E6064E">
        <w:rPr>
          <w:color w:val="auto"/>
        </w:rPr>
        <w:t xml:space="preserve"> along the Providence Road corridor in the downtown area. </w:t>
      </w:r>
      <w:r w:rsidR="00E43CAA" w:rsidRPr="00E43CAA">
        <w:rPr>
          <w:color w:val="auto"/>
        </w:rPr>
        <w:t>There are no City plans or know</w:t>
      </w:r>
      <w:r w:rsidR="00E43CAA">
        <w:rPr>
          <w:color w:val="auto"/>
        </w:rPr>
        <w:t>n</w:t>
      </w:r>
      <w:r w:rsidR="00E43CAA" w:rsidRPr="00E43CAA">
        <w:rPr>
          <w:color w:val="auto"/>
        </w:rPr>
        <w:t xml:space="preserve"> </w:t>
      </w:r>
      <w:proofErr w:type="spellStart"/>
      <w:r w:rsidR="00E43CAA" w:rsidRPr="00E43CAA">
        <w:rPr>
          <w:color w:val="auto"/>
        </w:rPr>
        <w:t>MoDOT</w:t>
      </w:r>
      <w:proofErr w:type="spellEnd"/>
      <w:r w:rsidR="00E43CAA" w:rsidRPr="00E43CAA">
        <w:rPr>
          <w:color w:val="auto"/>
        </w:rPr>
        <w:t xml:space="preserve"> plans for expansion of this segment of Providence Road.  </w:t>
      </w:r>
      <w:r w:rsidRPr="00E6064E">
        <w:rPr>
          <w:color w:val="auto"/>
        </w:rPr>
        <w:t xml:space="preserve">Approving the design adjustment will not abrogate any provisions of the </w:t>
      </w:r>
      <w:r w:rsidR="00E43CAA">
        <w:rPr>
          <w:color w:val="auto"/>
        </w:rPr>
        <w:t>C</w:t>
      </w:r>
      <w:r w:rsidRPr="00E6064E">
        <w:rPr>
          <w:color w:val="auto"/>
        </w:rPr>
        <w:t xml:space="preserve">omprehensive </w:t>
      </w:r>
      <w:r w:rsidR="00E43CAA">
        <w:rPr>
          <w:color w:val="auto"/>
        </w:rPr>
        <w:t>P</w:t>
      </w:r>
      <w:r w:rsidRPr="00E6064E">
        <w:rPr>
          <w:color w:val="auto"/>
        </w:rPr>
        <w:t>lan.</w:t>
      </w:r>
    </w:p>
    <w:p w:rsidR="00C7057F" w:rsidRDefault="00C7057F">
      <w:pPr>
        <w:spacing w:line="283" w:lineRule="auto"/>
        <w:rPr>
          <w:color w:val="auto"/>
        </w:rPr>
      </w:pPr>
    </w:p>
    <w:p w:rsidR="00B22B59" w:rsidRPr="00E6064E" w:rsidRDefault="00E43CAA">
      <w:pPr>
        <w:spacing w:line="283" w:lineRule="auto"/>
        <w:rPr>
          <w:color w:val="auto"/>
        </w:rPr>
      </w:pPr>
      <w:r>
        <w:rPr>
          <w:color w:val="auto"/>
        </w:rPr>
        <w:t xml:space="preserve">While </w:t>
      </w:r>
      <w:r w:rsidR="00DC623E">
        <w:rPr>
          <w:color w:val="auto"/>
        </w:rPr>
        <w:t xml:space="preserve">there are </w:t>
      </w:r>
      <w:r>
        <w:rPr>
          <w:color w:val="auto"/>
        </w:rPr>
        <w:t xml:space="preserve">no </w:t>
      </w:r>
      <w:r w:rsidR="00DC623E">
        <w:rPr>
          <w:color w:val="auto"/>
        </w:rPr>
        <w:t xml:space="preserve">known plans for </w:t>
      </w:r>
      <w:r>
        <w:rPr>
          <w:color w:val="auto"/>
        </w:rPr>
        <w:t xml:space="preserve">right-of-way expansion </w:t>
      </w:r>
      <w:r w:rsidR="00DC623E">
        <w:rPr>
          <w:color w:val="auto"/>
        </w:rPr>
        <w:t xml:space="preserve">in this area, </w:t>
      </w:r>
      <w:proofErr w:type="spellStart"/>
      <w:r w:rsidR="00C7057F">
        <w:rPr>
          <w:color w:val="auto"/>
        </w:rPr>
        <w:t>MoDOT</w:t>
      </w:r>
      <w:proofErr w:type="spellEnd"/>
      <w:r w:rsidR="00C7057F">
        <w:rPr>
          <w:color w:val="auto"/>
        </w:rPr>
        <w:t xml:space="preserve"> </w:t>
      </w:r>
      <w:r w:rsidR="00DC623E">
        <w:rPr>
          <w:color w:val="auto"/>
        </w:rPr>
        <w:t xml:space="preserve">has indicated that </w:t>
      </w:r>
      <w:r w:rsidR="00C7057F">
        <w:rPr>
          <w:color w:val="auto"/>
        </w:rPr>
        <w:t xml:space="preserve">they will be reconstructing </w:t>
      </w:r>
      <w:r>
        <w:rPr>
          <w:color w:val="auto"/>
        </w:rPr>
        <w:t xml:space="preserve">the </w:t>
      </w:r>
      <w:r w:rsidR="00C7057F">
        <w:rPr>
          <w:color w:val="auto"/>
        </w:rPr>
        <w:t>sidewalk along the property’s Providence Road frontage</w:t>
      </w:r>
      <w:r w:rsidR="00712837">
        <w:rPr>
          <w:color w:val="auto"/>
        </w:rPr>
        <w:t xml:space="preserve"> </w:t>
      </w:r>
      <w:r>
        <w:rPr>
          <w:color w:val="auto"/>
        </w:rPr>
        <w:t>as part of a f</w:t>
      </w:r>
      <w:r w:rsidR="00712837">
        <w:rPr>
          <w:color w:val="auto"/>
        </w:rPr>
        <w:t>uture ADA improvement project</w:t>
      </w:r>
      <w:r w:rsidR="00DC623E">
        <w:rPr>
          <w:color w:val="auto"/>
        </w:rPr>
        <w:t xml:space="preserve"> and that construction</w:t>
      </w:r>
      <w:r w:rsidR="00C7057F">
        <w:rPr>
          <w:color w:val="auto"/>
        </w:rPr>
        <w:t xml:space="preserve"> will require a temporary construction easement (TCE) </w:t>
      </w:r>
      <w:r>
        <w:rPr>
          <w:color w:val="auto"/>
        </w:rPr>
        <w:t xml:space="preserve">along the site’s Providence frontage.  Given this future project and easement </w:t>
      </w:r>
      <w:r w:rsidR="00C7057F">
        <w:rPr>
          <w:color w:val="auto"/>
        </w:rPr>
        <w:t xml:space="preserve">need, </w:t>
      </w:r>
      <w:proofErr w:type="spellStart"/>
      <w:r>
        <w:rPr>
          <w:color w:val="auto"/>
        </w:rPr>
        <w:t>MoDOT</w:t>
      </w:r>
      <w:proofErr w:type="spellEnd"/>
      <w:r>
        <w:rPr>
          <w:color w:val="auto"/>
        </w:rPr>
        <w:t xml:space="preserve"> recommends that approval of the plat be conditioned upon the </w:t>
      </w:r>
      <w:r w:rsidR="00C7057F">
        <w:rPr>
          <w:color w:val="auto"/>
        </w:rPr>
        <w:t xml:space="preserve">applicant </w:t>
      </w:r>
      <w:r>
        <w:rPr>
          <w:color w:val="auto"/>
        </w:rPr>
        <w:t xml:space="preserve">providing either </w:t>
      </w:r>
      <w:proofErr w:type="spellStart"/>
      <w:r>
        <w:rPr>
          <w:color w:val="auto"/>
        </w:rPr>
        <w:t>MoDOT</w:t>
      </w:r>
      <w:proofErr w:type="spellEnd"/>
      <w:r>
        <w:rPr>
          <w:color w:val="auto"/>
        </w:rPr>
        <w:t xml:space="preserve"> or the City, </w:t>
      </w:r>
      <w:r w:rsidR="00C7057F">
        <w:rPr>
          <w:color w:val="auto"/>
        </w:rPr>
        <w:t xml:space="preserve">upon request, </w:t>
      </w:r>
      <w:r>
        <w:rPr>
          <w:color w:val="auto"/>
        </w:rPr>
        <w:t>a</w:t>
      </w:r>
      <w:r w:rsidR="00C7057F">
        <w:rPr>
          <w:color w:val="auto"/>
        </w:rPr>
        <w:t>ny TCEs necessary for sidewalk construction</w:t>
      </w:r>
      <w:r>
        <w:rPr>
          <w:color w:val="auto"/>
        </w:rPr>
        <w:t xml:space="preserve"> along the site’s Providence frontage at no cost.</w:t>
      </w:r>
    </w:p>
    <w:p w:rsidR="00E43CAA" w:rsidRDefault="00E43CAA">
      <w:pPr>
        <w:rPr>
          <w:color w:val="auto"/>
        </w:rPr>
      </w:pPr>
    </w:p>
    <w:p w:rsidR="00026559" w:rsidRPr="006A53BE" w:rsidRDefault="00FF5AF6">
      <w:pPr>
        <w:rPr>
          <w:color w:val="auto"/>
        </w:rPr>
      </w:pPr>
      <w:r w:rsidRPr="006A53BE">
        <w:rPr>
          <w:color w:val="auto"/>
        </w:rPr>
        <w:t xml:space="preserve">The proposed plat has been reviewed by internal and external staff and found to meet all applicable standards of the UDC. The plat and requested design modifications are supported by staff for approval.  </w:t>
      </w:r>
    </w:p>
    <w:p w:rsidR="00026559" w:rsidRPr="00ED226D" w:rsidRDefault="00FF5AF6">
      <w:pPr>
        <w:rPr>
          <w:b/>
          <w:color w:val="FF0000"/>
          <w:u w:val="single"/>
        </w:rPr>
      </w:pPr>
      <w:r w:rsidRPr="00ED226D">
        <w:rPr>
          <w:b/>
          <w:color w:val="FF0000"/>
          <w:u w:val="single"/>
        </w:rPr>
        <w:t xml:space="preserve"> </w:t>
      </w:r>
    </w:p>
    <w:p w:rsidR="00026559" w:rsidRPr="006A53BE" w:rsidRDefault="00FF5AF6">
      <w:pPr>
        <w:rPr>
          <w:b/>
          <w:color w:val="auto"/>
          <w:u w:val="single"/>
        </w:rPr>
      </w:pPr>
      <w:r w:rsidRPr="006A53BE">
        <w:rPr>
          <w:b/>
          <w:color w:val="auto"/>
          <w:u w:val="single"/>
        </w:rPr>
        <w:lastRenderedPageBreak/>
        <w:t>RECOMMENDATION</w:t>
      </w:r>
    </w:p>
    <w:p w:rsidR="00026559" w:rsidRPr="006A53BE" w:rsidRDefault="00FF5AF6">
      <w:pPr>
        <w:rPr>
          <w:color w:val="auto"/>
        </w:rPr>
      </w:pPr>
      <w:r w:rsidRPr="006A53BE">
        <w:rPr>
          <w:color w:val="auto"/>
        </w:rPr>
        <w:t xml:space="preserve"> </w:t>
      </w:r>
    </w:p>
    <w:p w:rsidR="00026559" w:rsidRPr="006A53BE" w:rsidRDefault="00EB0C5F">
      <w:pPr>
        <w:rPr>
          <w:color w:val="auto"/>
        </w:rPr>
      </w:pPr>
      <w:r w:rsidRPr="006A53BE">
        <w:rPr>
          <w:color w:val="auto"/>
        </w:rPr>
        <w:t>Approve the</w:t>
      </w:r>
      <w:r w:rsidR="00FF5AF6" w:rsidRPr="006A53BE">
        <w:rPr>
          <w:color w:val="auto"/>
        </w:rPr>
        <w:t xml:space="preserve"> </w:t>
      </w:r>
      <w:r w:rsidR="00DC623E">
        <w:rPr>
          <w:color w:val="auto"/>
        </w:rPr>
        <w:t xml:space="preserve">plat of </w:t>
      </w:r>
      <w:r w:rsidR="00FF5AF6" w:rsidRPr="006A53BE">
        <w:rPr>
          <w:color w:val="auto"/>
        </w:rPr>
        <w:t>“</w:t>
      </w:r>
      <w:r w:rsidRPr="006A53BE">
        <w:rPr>
          <w:color w:val="auto"/>
        </w:rPr>
        <w:t>University Centre Subdivision</w:t>
      </w:r>
      <w:r w:rsidR="006A53BE" w:rsidRPr="006A53BE">
        <w:rPr>
          <w:color w:val="auto"/>
        </w:rPr>
        <w:t>,</w:t>
      </w:r>
      <w:r w:rsidR="00FF5AF6" w:rsidRPr="006A53BE">
        <w:rPr>
          <w:color w:val="auto"/>
        </w:rPr>
        <w:t>” and th</w:t>
      </w:r>
      <w:r w:rsidRPr="006A53BE">
        <w:rPr>
          <w:color w:val="auto"/>
        </w:rPr>
        <w:t xml:space="preserve">e requested design adjustment </w:t>
      </w:r>
      <w:r w:rsidR="00E43CAA">
        <w:rPr>
          <w:color w:val="auto"/>
        </w:rPr>
        <w:t>subject to t</w:t>
      </w:r>
      <w:r w:rsidR="00C7057F">
        <w:rPr>
          <w:color w:val="auto"/>
        </w:rPr>
        <w:t>he</w:t>
      </w:r>
      <w:r w:rsidR="00DC623E">
        <w:rPr>
          <w:color w:val="auto"/>
        </w:rPr>
        <w:t xml:space="preserve"> </w:t>
      </w:r>
      <w:r w:rsidR="00E43CAA">
        <w:rPr>
          <w:color w:val="auto"/>
        </w:rPr>
        <w:t>a</w:t>
      </w:r>
      <w:r w:rsidR="00C7057F">
        <w:rPr>
          <w:color w:val="auto"/>
        </w:rPr>
        <w:t>pplicant</w:t>
      </w:r>
      <w:r w:rsidR="00DC623E">
        <w:rPr>
          <w:color w:val="auto"/>
        </w:rPr>
        <w:t xml:space="preserve"> </w:t>
      </w:r>
      <w:r w:rsidR="00E43CAA">
        <w:rPr>
          <w:color w:val="auto"/>
        </w:rPr>
        <w:t>p</w:t>
      </w:r>
      <w:r w:rsidR="00DC623E">
        <w:rPr>
          <w:color w:val="auto"/>
        </w:rPr>
        <w:t>roviding,</w:t>
      </w:r>
      <w:r w:rsidR="00E43CAA">
        <w:rPr>
          <w:color w:val="auto"/>
        </w:rPr>
        <w:t xml:space="preserve"> at no cost to the City or </w:t>
      </w:r>
      <w:proofErr w:type="spellStart"/>
      <w:r w:rsidR="00E43CAA">
        <w:rPr>
          <w:color w:val="auto"/>
        </w:rPr>
        <w:t>MoDOT</w:t>
      </w:r>
      <w:proofErr w:type="spellEnd"/>
      <w:r w:rsidR="00DC623E">
        <w:rPr>
          <w:color w:val="auto"/>
        </w:rPr>
        <w:t xml:space="preserve"> upon request</w:t>
      </w:r>
      <w:r w:rsidR="00E43CAA">
        <w:rPr>
          <w:color w:val="auto"/>
        </w:rPr>
        <w:t xml:space="preserve">, </w:t>
      </w:r>
      <w:r w:rsidR="00C7057F">
        <w:rPr>
          <w:color w:val="auto"/>
        </w:rPr>
        <w:t>any necessary TCE</w:t>
      </w:r>
      <w:r w:rsidR="00712837">
        <w:rPr>
          <w:color w:val="auto"/>
        </w:rPr>
        <w:t xml:space="preserve">s for </w:t>
      </w:r>
      <w:r w:rsidR="00E43CAA">
        <w:rPr>
          <w:color w:val="auto"/>
        </w:rPr>
        <w:t xml:space="preserve">future </w:t>
      </w:r>
      <w:r w:rsidR="00712837">
        <w:rPr>
          <w:color w:val="auto"/>
        </w:rPr>
        <w:t>ADA improvements to the sidewalk along the subject property’s Providence Road frontage</w:t>
      </w:r>
      <w:r w:rsidR="00FF5AF6" w:rsidRPr="006A53BE">
        <w:rPr>
          <w:color w:val="auto"/>
        </w:rPr>
        <w:t>.</w:t>
      </w:r>
    </w:p>
    <w:p w:rsidR="00026559" w:rsidRPr="006A53BE" w:rsidRDefault="00FF5AF6">
      <w:pPr>
        <w:rPr>
          <w:b/>
          <w:color w:val="auto"/>
          <w:u w:val="single"/>
        </w:rPr>
      </w:pPr>
      <w:r w:rsidRPr="006A53BE">
        <w:rPr>
          <w:b/>
          <w:color w:val="auto"/>
          <w:u w:val="single"/>
        </w:rPr>
        <w:t xml:space="preserve"> </w:t>
      </w:r>
    </w:p>
    <w:p w:rsidR="00026559" w:rsidRPr="006A53BE" w:rsidRDefault="00FF5AF6">
      <w:pPr>
        <w:rPr>
          <w:b/>
          <w:color w:val="auto"/>
          <w:u w:val="single"/>
        </w:rPr>
      </w:pPr>
      <w:r w:rsidRPr="006A53BE">
        <w:rPr>
          <w:b/>
          <w:color w:val="auto"/>
          <w:u w:val="single"/>
        </w:rPr>
        <w:t>ATTACHMENTS</w:t>
      </w:r>
    </w:p>
    <w:p w:rsidR="00026559" w:rsidRPr="006A53BE" w:rsidRDefault="00FF5AF6">
      <w:pPr>
        <w:rPr>
          <w:b/>
          <w:color w:val="auto"/>
          <w:u w:val="single"/>
        </w:rPr>
      </w:pPr>
      <w:r w:rsidRPr="006A53BE">
        <w:rPr>
          <w:b/>
          <w:color w:val="auto"/>
          <w:u w:val="single"/>
        </w:rPr>
        <w:t xml:space="preserve"> </w:t>
      </w:r>
    </w:p>
    <w:p w:rsidR="00026559" w:rsidRPr="001800D6" w:rsidRDefault="00FF5AF6" w:rsidP="001800D6">
      <w:pPr>
        <w:pStyle w:val="ListParagraph"/>
        <w:numPr>
          <w:ilvl w:val="0"/>
          <w:numId w:val="1"/>
        </w:numPr>
        <w:ind w:left="360"/>
        <w:rPr>
          <w:color w:val="auto"/>
        </w:rPr>
      </w:pPr>
      <w:r w:rsidRPr="001800D6">
        <w:rPr>
          <w:color w:val="auto"/>
        </w:rPr>
        <w:t>Locator maps</w:t>
      </w:r>
    </w:p>
    <w:p w:rsidR="00026559" w:rsidRPr="001800D6" w:rsidRDefault="006A53BE" w:rsidP="001800D6">
      <w:pPr>
        <w:pStyle w:val="ListParagraph"/>
        <w:numPr>
          <w:ilvl w:val="0"/>
          <w:numId w:val="1"/>
        </w:numPr>
        <w:ind w:left="360"/>
        <w:rPr>
          <w:color w:val="auto"/>
        </w:rPr>
      </w:pPr>
      <w:r w:rsidRPr="001800D6">
        <w:rPr>
          <w:color w:val="auto"/>
        </w:rPr>
        <w:t>“University Centre Subdivision Final Plat”</w:t>
      </w:r>
    </w:p>
    <w:p w:rsidR="00026559" w:rsidRPr="001800D6" w:rsidRDefault="00FF5AF6">
      <w:pPr>
        <w:rPr>
          <w:color w:val="auto"/>
        </w:rPr>
      </w:pPr>
      <w:r w:rsidRPr="000E4C78">
        <w:rPr>
          <w:color w:val="auto"/>
        </w:rPr>
        <w:t xml:space="preserve"> </w:t>
      </w:r>
    </w:p>
    <w:p w:rsidR="00026559" w:rsidRPr="000E4C78" w:rsidRDefault="00FF5AF6">
      <w:pPr>
        <w:rPr>
          <w:b/>
          <w:color w:val="auto"/>
        </w:rPr>
      </w:pPr>
      <w:r w:rsidRPr="000E4C78">
        <w:rPr>
          <w:b/>
          <w:color w:val="auto"/>
        </w:rPr>
        <w:t>HISTORY</w:t>
      </w:r>
    </w:p>
    <w:p w:rsidR="00026559" w:rsidRPr="000E4C78" w:rsidRDefault="00FF5AF6">
      <w:pPr>
        <w:spacing w:line="283" w:lineRule="auto"/>
        <w:rPr>
          <w:b/>
          <w:color w:val="auto"/>
        </w:rPr>
      </w:pPr>
      <w:r w:rsidRPr="000E4C78">
        <w:rPr>
          <w:b/>
          <w:color w:val="auto"/>
        </w:rPr>
        <w:t xml:space="preserve"> </w:t>
      </w:r>
    </w:p>
    <w:tbl>
      <w:tblPr>
        <w:tblStyle w:val="a"/>
        <w:tblW w:w="8775" w:type="dxa"/>
        <w:tblBorders>
          <w:top w:val="nil"/>
          <w:left w:val="nil"/>
          <w:bottom w:val="nil"/>
          <w:right w:val="nil"/>
          <w:insideH w:val="nil"/>
          <w:insideV w:val="nil"/>
        </w:tblBorders>
        <w:tblLayout w:type="fixed"/>
        <w:tblLook w:val="0600" w:firstRow="0" w:lastRow="0" w:firstColumn="0" w:lastColumn="0" w:noHBand="1" w:noVBand="1"/>
      </w:tblPr>
      <w:tblGrid>
        <w:gridCol w:w="3510"/>
        <w:gridCol w:w="5265"/>
      </w:tblGrid>
      <w:tr w:rsidR="000E4C78" w:rsidRPr="000E4C78" w:rsidTr="00ED226D">
        <w:trPr>
          <w:trHeight w:val="315"/>
        </w:trPr>
        <w:tc>
          <w:tcPr>
            <w:tcW w:w="351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Pr="000E4C78" w:rsidRDefault="00FF5AF6">
            <w:pPr>
              <w:ind w:left="100"/>
              <w:rPr>
                <w:b/>
                <w:color w:val="auto"/>
              </w:rPr>
            </w:pPr>
            <w:r w:rsidRPr="000E4C78">
              <w:rPr>
                <w:b/>
                <w:color w:val="auto"/>
              </w:rPr>
              <w:t>Annexation date</w:t>
            </w:r>
          </w:p>
        </w:tc>
        <w:tc>
          <w:tcPr>
            <w:tcW w:w="52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Pr="000E4C78" w:rsidRDefault="000E4C78">
            <w:pPr>
              <w:ind w:left="100"/>
              <w:rPr>
                <w:color w:val="auto"/>
              </w:rPr>
            </w:pPr>
            <w:r w:rsidRPr="000E4C78">
              <w:rPr>
                <w:color w:val="auto"/>
              </w:rPr>
              <w:t>1826</w:t>
            </w:r>
          </w:p>
        </w:tc>
      </w:tr>
      <w:tr w:rsidR="000E4C78" w:rsidRPr="000E4C78" w:rsidTr="00ED226D">
        <w:trPr>
          <w:trHeight w:val="35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0E4C78" w:rsidRDefault="00FF5AF6">
            <w:pPr>
              <w:ind w:left="100"/>
              <w:rPr>
                <w:b/>
                <w:color w:val="auto"/>
              </w:rPr>
            </w:pPr>
            <w:r w:rsidRPr="000E4C78">
              <w:rPr>
                <w:b/>
                <w:color w:val="auto"/>
              </w:rPr>
              <w:t>Zoning District</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0E4C78" w:rsidRDefault="000E4C78">
            <w:pPr>
              <w:ind w:left="100"/>
              <w:rPr>
                <w:color w:val="auto"/>
              </w:rPr>
            </w:pPr>
            <w:r w:rsidRPr="000E4C78">
              <w:rPr>
                <w:color w:val="auto"/>
              </w:rPr>
              <w:t>M-DT (Mixed-Use Downtown</w:t>
            </w:r>
            <w:r w:rsidR="00FF5AF6" w:rsidRPr="000E4C78">
              <w:rPr>
                <w:color w:val="auto"/>
              </w:rPr>
              <w:t xml:space="preserve"> District)</w:t>
            </w:r>
          </w:p>
        </w:tc>
      </w:tr>
      <w:tr w:rsidR="000E4C78" w:rsidRPr="000E4C78" w:rsidTr="00ED226D">
        <w:trPr>
          <w:trHeight w:val="332"/>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0E4C78" w:rsidRDefault="00FF5AF6">
            <w:pPr>
              <w:ind w:left="100"/>
              <w:rPr>
                <w:b/>
                <w:color w:val="auto"/>
              </w:rPr>
            </w:pPr>
            <w:r w:rsidRPr="000E4C78">
              <w:rPr>
                <w:b/>
                <w:color w:val="auto"/>
              </w:rPr>
              <w:t>Land Use Plan designation</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0E4C78" w:rsidRDefault="000E4C78" w:rsidP="000E4C78">
            <w:pPr>
              <w:rPr>
                <w:color w:val="auto"/>
              </w:rPr>
            </w:pPr>
            <w:r w:rsidRPr="000E4C78">
              <w:rPr>
                <w:color w:val="auto"/>
              </w:rPr>
              <w:t xml:space="preserve">City Center / Commercial </w:t>
            </w:r>
            <w:r w:rsidR="00FF5AF6" w:rsidRPr="000E4C78">
              <w:rPr>
                <w:color w:val="auto"/>
              </w:rPr>
              <w:t>District</w:t>
            </w:r>
          </w:p>
        </w:tc>
      </w:tr>
      <w:tr w:rsidR="00826C3A" w:rsidRPr="00826C3A" w:rsidTr="00ED226D">
        <w:trPr>
          <w:trHeight w:val="620"/>
        </w:trPr>
        <w:tc>
          <w:tcPr>
            <w:tcW w:w="35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Previous Subdivision/Legal Lot Status</w:t>
            </w:r>
          </w:p>
        </w:tc>
        <w:tc>
          <w:tcPr>
            <w:tcW w:w="526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0E4C78" w:rsidP="000E4C78">
            <w:pPr>
              <w:ind w:left="100"/>
              <w:rPr>
                <w:color w:val="auto"/>
              </w:rPr>
            </w:pPr>
            <w:r w:rsidRPr="00826C3A">
              <w:rPr>
                <w:color w:val="auto"/>
              </w:rPr>
              <w:t>Includes numerous lots and parts of lots, as well as Locust St and 2</w:t>
            </w:r>
            <w:r w:rsidRPr="00826C3A">
              <w:rPr>
                <w:color w:val="auto"/>
                <w:vertAlign w:val="superscript"/>
              </w:rPr>
              <w:t>nd</w:t>
            </w:r>
            <w:r w:rsidRPr="00826C3A">
              <w:rPr>
                <w:color w:val="auto"/>
              </w:rPr>
              <w:t xml:space="preserve"> St easements</w:t>
            </w:r>
          </w:p>
        </w:tc>
      </w:tr>
    </w:tbl>
    <w:p w:rsidR="00026559" w:rsidRPr="00826C3A" w:rsidRDefault="00FF5AF6">
      <w:pPr>
        <w:spacing w:line="218" w:lineRule="auto"/>
        <w:rPr>
          <w:b/>
          <w:color w:val="auto"/>
          <w:sz w:val="16"/>
          <w:szCs w:val="16"/>
          <w:u w:val="single"/>
        </w:rPr>
      </w:pPr>
      <w:r w:rsidRPr="00826C3A">
        <w:rPr>
          <w:b/>
          <w:color w:val="auto"/>
          <w:sz w:val="16"/>
          <w:szCs w:val="16"/>
          <w:u w:val="single"/>
        </w:rPr>
        <w:t xml:space="preserve"> </w:t>
      </w:r>
    </w:p>
    <w:p w:rsidR="00026559" w:rsidRPr="00826C3A" w:rsidRDefault="00FF5AF6">
      <w:pPr>
        <w:spacing w:line="283" w:lineRule="auto"/>
        <w:rPr>
          <w:b/>
          <w:color w:val="auto"/>
        </w:rPr>
      </w:pPr>
      <w:r w:rsidRPr="00826C3A">
        <w:rPr>
          <w:b/>
          <w:color w:val="auto"/>
        </w:rPr>
        <w:t>SITE CHARACTERISTICS</w:t>
      </w:r>
    </w:p>
    <w:p w:rsidR="00026559" w:rsidRPr="00826C3A" w:rsidRDefault="00FF5AF6">
      <w:pPr>
        <w:spacing w:line="218" w:lineRule="auto"/>
        <w:rPr>
          <w:b/>
          <w:color w:val="auto"/>
        </w:rPr>
      </w:pPr>
      <w:r w:rsidRPr="00826C3A">
        <w:rPr>
          <w:b/>
          <w:color w:val="auto"/>
        </w:rPr>
        <w:t xml:space="preserve"> </w:t>
      </w:r>
    </w:p>
    <w:tbl>
      <w:tblPr>
        <w:tblStyle w:val="a0"/>
        <w:tblW w:w="8775" w:type="dxa"/>
        <w:tblBorders>
          <w:top w:val="nil"/>
          <w:left w:val="nil"/>
          <w:bottom w:val="nil"/>
          <w:right w:val="nil"/>
          <w:insideH w:val="nil"/>
          <w:insideV w:val="nil"/>
        </w:tblBorders>
        <w:tblLayout w:type="fixed"/>
        <w:tblLook w:val="0600" w:firstRow="0" w:lastRow="0" w:firstColumn="0" w:lastColumn="0" w:noHBand="1" w:noVBand="1"/>
      </w:tblPr>
      <w:tblGrid>
        <w:gridCol w:w="3420"/>
        <w:gridCol w:w="5355"/>
      </w:tblGrid>
      <w:tr w:rsidR="00826C3A" w:rsidRPr="00826C3A" w:rsidTr="00ED226D">
        <w:trPr>
          <w:trHeight w:val="333"/>
        </w:trPr>
        <w:tc>
          <w:tcPr>
            <w:tcW w:w="34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Area (acres)</w:t>
            </w:r>
          </w:p>
        </w:tc>
        <w:tc>
          <w:tcPr>
            <w:tcW w:w="5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Pr="00826C3A" w:rsidRDefault="000E4C78" w:rsidP="006D45C9">
            <w:pPr>
              <w:ind w:left="100"/>
              <w:rPr>
                <w:color w:val="auto"/>
              </w:rPr>
            </w:pPr>
            <w:r w:rsidRPr="00826C3A">
              <w:rPr>
                <w:color w:val="auto"/>
              </w:rPr>
              <w:t>3.</w:t>
            </w:r>
            <w:r w:rsidR="006D45C9">
              <w:rPr>
                <w:color w:val="auto"/>
              </w:rPr>
              <w:t>26</w:t>
            </w:r>
            <w:r w:rsidR="00FF5AF6" w:rsidRPr="00826C3A">
              <w:rPr>
                <w:color w:val="auto"/>
              </w:rPr>
              <w:t xml:space="preserve"> acres</w:t>
            </w:r>
          </w:p>
        </w:tc>
      </w:tr>
      <w:tr w:rsidR="00826C3A" w:rsidRPr="00826C3A" w:rsidTr="00ED226D">
        <w:trPr>
          <w:trHeight w:val="332"/>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Topography</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FF5AF6" w:rsidP="000E4C78">
            <w:pPr>
              <w:ind w:left="100"/>
              <w:rPr>
                <w:color w:val="auto"/>
              </w:rPr>
            </w:pPr>
            <w:r w:rsidRPr="00826C3A">
              <w:rPr>
                <w:color w:val="auto"/>
              </w:rPr>
              <w:t>Generally flat, s</w:t>
            </w:r>
            <w:r w:rsidR="000E4C78" w:rsidRPr="00826C3A">
              <w:rPr>
                <w:color w:val="auto"/>
              </w:rPr>
              <w:t>loping to the east</w:t>
            </w:r>
            <w:r w:rsidR="00826C3A" w:rsidRPr="00826C3A">
              <w:rPr>
                <w:color w:val="auto"/>
              </w:rPr>
              <w:t>, gully w/ small area of steeper slopes near center of site along east side, around storm drain inlet</w:t>
            </w:r>
          </w:p>
        </w:tc>
      </w:tr>
      <w:tr w:rsidR="00826C3A" w:rsidRPr="00826C3A" w:rsidTr="00ED226D">
        <w:trPr>
          <w:trHeight w:val="368"/>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Vegetation/Landscaping</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826C3A" w:rsidP="00826C3A">
            <w:pPr>
              <w:ind w:left="100"/>
              <w:rPr>
                <w:color w:val="auto"/>
              </w:rPr>
            </w:pPr>
            <w:r w:rsidRPr="00826C3A">
              <w:rPr>
                <w:color w:val="auto"/>
              </w:rPr>
              <w:t>Turf, mature trees along western boundary</w:t>
            </w:r>
          </w:p>
        </w:tc>
      </w:tr>
      <w:tr w:rsidR="00826C3A" w:rsidRPr="00826C3A" w:rsidTr="00ED226D">
        <w:trPr>
          <w:trHeight w:val="332"/>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Watershed/Drainage</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color w:val="auto"/>
              </w:rPr>
            </w:pPr>
            <w:proofErr w:type="spellStart"/>
            <w:r w:rsidRPr="00826C3A">
              <w:rPr>
                <w:color w:val="auto"/>
              </w:rPr>
              <w:t>Perche</w:t>
            </w:r>
            <w:proofErr w:type="spellEnd"/>
            <w:r w:rsidRPr="00826C3A">
              <w:rPr>
                <w:color w:val="auto"/>
              </w:rPr>
              <w:t xml:space="preserve"> Creek</w:t>
            </w:r>
          </w:p>
        </w:tc>
      </w:tr>
      <w:tr w:rsidR="00826C3A" w:rsidRPr="00826C3A" w:rsidTr="00ED226D">
        <w:trPr>
          <w:trHeight w:val="332"/>
        </w:trPr>
        <w:tc>
          <w:tcPr>
            <w:tcW w:w="34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Existing structures</w:t>
            </w:r>
          </w:p>
        </w:tc>
        <w:tc>
          <w:tcPr>
            <w:tcW w:w="53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826C3A">
            <w:pPr>
              <w:ind w:left="100"/>
              <w:rPr>
                <w:color w:val="auto"/>
              </w:rPr>
            </w:pPr>
            <w:r w:rsidRPr="00826C3A">
              <w:rPr>
                <w:color w:val="auto"/>
              </w:rPr>
              <w:t>None</w:t>
            </w:r>
          </w:p>
        </w:tc>
      </w:tr>
    </w:tbl>
    <w:p w:rsidR="001800D6" w:rsidRDefault="00FF5AF6" w:rsidP="00DC623E">
      <w:pPr>
        <w:spacing w:line="283" w:lineRule="auto"/>
        <w:rPr>
          <w:b/>
          <w:color w:val="auto"/>
        </w:rPr>
      </w:pPr>
      <w:r w:rsidRPr="00ED226D">
        <w:rPr>
          <w:color w:val="FF0000"/>
        </w:rPr>
        <w:t xml:space="preserve"> </w:t>
      </w:r>
    </w:p>
    <w:p w:rsidR="00026559" w:rsidRPr="00826C3A" w:rsidRDefault="00FF5AF6">
      <w:pPr>
        <w:spacing w:line="283" w:lineRule="auto"/>
        <w:rPr>
          <w:b/>
          <w:color w:val="auto"/>
        </w:rPr>
      </w:pPr>
      <w:r w:rsidRPr="00826C3A">
        <w:rPr>
          <w:b/>
          <w:color w:val="auto"/>
        </w:rPr>
        <w:t>UTILITIES &amp; SERVICES</w:t>
      </w:r>
    </w:p>
    <w:p w:rsidR="00026559" w:rsidRDefault="00FF5AF6">
      <w:pPr>
        <w:spacing w:line="283" w:lineRule="auto"/>
        <w:rPr>
          <w:b/>
          <w:color w:val="auto"/>
        </w:rPr>
      </w:pPr>
      <w:r w:rsidRPr="00826C3A">
        <w:rPr>
          <w:b/>
          <w:color w:val="auto"/>
        </w:rPr>
        <w:t xml:space="preserve"> </w:t>
      </w:r>
    </w:p>
    <w:p w:rsidR="00DC623E" w:rsidRPr="00DC623E" w:rsidRDefault="00DC623E">
      <w:pPr>
        <w:spacing w:line="283" w:lineRule="auto"/>
        <w:rPr>
          <w:color w:val="auto"/>
        </w:rPr>
      </w:pPr>
      <w:r>
        <w:rPr>
          <w:color w:val="auto"/>
        </w:rPr>
        <w:t>All utilities are provided by the City of Columbia</w:t>
      </w:r>
    </w:p>
    <w:p w:rsidR="00DC623E" w:rsidRDefault="00DC623E">
      <w:pPr>
        <w:spacing w:line="283" w:lineRule="auto"/>
        <w:rPr>
          <w:b/>
          <w:color w:val="auto"/>
        </w:rPr>
      </w:pPr>
    </w:p>
    <w:p w:rsidR="00DC623E" w:rsidRDefault="00DC623E">
      <w:pPr>
        <w:spacing w:line="283" w:lineRule="auto"/>
        <w:rPr>
          <w:b/>
          <w:color w:val="auto"/>
        </w:rPr>
      </w:pPr>
    </w:p>
    <w:p w:rsidR="00DC623E" w:rsidRDefault="00DC623E">
      <w:pPr>
        <w:spacing w:line="283" w:lineRule="auto"/>
        <w:rPr>
          <w:b/>
          <w:color w:val="auto"/>
        </w:rPr>
      </w:pPr>
    </w:p>
    <w:p w:rsidR="00DC623E" w:rsidRDefault="00DC623E">
      <w:pPr>
        <w:spacing w:line="283" w:lineRule="auto"/>
        <w:rPr>
          <w:b/>
          <w:color w:val="auto"/>
        </w:rPr>
      </w:pPr>
    </w:p>
    <w:p w:rsidR="00DC623E" w:rsidRPr="00826C3A" w:rsidRDefault="00DC623E">
      <w:pPr>
        <w:spacing w:line="283" w:lineRule="auto"/>
        <w:rPr>
          <w:b/>
          <w:color w:val="auto"/>
        </w:rPr>
      </w:pPr>
    </w:p>
    <w:p w:rsidR="003E4816" w:rsidRDefault="003E4816">
      <w:pPr>
        <w:spacing w:line="283" w:lineRule="auto"/>
        <w:rPr>
          <w:b/>
          <w:color w:val="auto"/>
        </w:rPr>
      </w:pPr>
    </w:p>
    <w:p w:rsidR="003E4816" w:rsidRDefault="003E4816">
      <w:pPr>
        <w:spacing w:line="283" w:lineRule="auto"/>
        <w:rPr>
          <w:b/>
          <w:color w:val="auto"/>
        </w:rPr>
      </w:pPr>
    </w:p>
    <w:p w:rsidR="00026559" w:rsidRPr="00826C3A" w:rsidRDefault="00FF5AF6">
      <w:pPr>
        <w:spacing w:line="283" w:lineRule="auto"/>
        <w:rPr>
          <w:b/>
          <w:color w:val="auto"/>
        </w:rPr>
      </w:pPr>
      <w:bookmarkStart w:id="0" w:name="_GoBack"/>
      <w:bookmarkEnd w:id="0"/>
      <w:r w:rsidRPr="00826C3A">
        <w:rPr>
          <w:b/>
          <w:color w:val="auto"/>
        </w:rPr>
        <w:t>ACCESS</w:t>
      </w:r>
    </w:p>
    <w:p w:rsidR="00026559" w:rsidRPr="00826C3A" w:rsidRDefault="00FF5AF6">
      <w:pPr>
        <w:spacing w:line="283" w:lineRule="auto"/>
        <w:rPr>
          <w:color w:val="auto"/>
        </w:rPr>
      </w:pPr>
      <w:r w:rsidRPr="00826C3A">
        <w:rPr>
          <w:color w:val="auto"/>
        </w:rPr>
        <w:t xml:space="preserve"> </w:t>
      </w:r>
    </w:p>
    <w:tbl>
      <w:tblPr>
        <w:tblStyle w:val="a2"/>
        <w:tblW w:w="8790" w:type="dxa"/>
        <w:tblBorders>
          <w:top w:val="nil"/>
          <w:left w:val="nil"/>
          <w:bottom w:val="nil"/>
          <w:right w:val="nil"/>
          <w:insideH w:val="nil"/>
          <w:insideV w:val="nil"/>
        </w:tblBorders>
        <w:tblLayout w:type="fixed"/>
        <w:tblLook w:val="0600" w:firstRow="0" w:lastRow="0" w:firstColumn="0" w:lastColumn="0" w:noHBand="1" w:noVBand="1"/>
      </w:tblPr>
      <w:tblGrid>
        <w:gridCol w:w="2175"/>
        <w:gridCol w:w="6615"/>
      </w:tblGrid>
      <w:tr w:rsidR="00826C3A" w:rsidRPr="00826C3A" w:rsidTr="00ED226D">
        <w:trPr>
          <w:trHeight w:val="306"/>
        </w:trPr>
        <w:tc>
          <w:tcPr>
            <w:tcW w:w="879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826C3A">
            <w:pPr>
              <w:ind w:left="100"/>
              <w:jc w:val="center"/>
              <w:rPr>
                <w:b/>
                <w:color w:val="auto"/>
              </w:rPr>
            </w:pPr>
            <w:r w:rsidRPr="00826C3A">
              <w:rPr>
                <w:b/>
                <w:color w:val="auto"/>
              </w:rPr>
              <w:t>Providence Road</w:t>
            </w:r>
          </w:p>
        </w:tc>
      </w:tr>
      <w:tr w:rsidR="00826C3A" w:rsidRPr="00826C3A" w:rsidTr="00ED226D">
        <w:trPr>
          <w:trHeight w:val="350"/>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Location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826C3A">
            <w:pPr>
              <w:ind w:left="100"/>
              <w:rPr>
                <w:color w:val="auto"/>
              </w:rPr>
            </w:pPr>
            <w:r w:rsidRPr="00826C3A">
              <w:rPr>
                <w:color w:val="auto"/>
              </w:rPr>
              <w:t>Along eastern edge, access limited to existing shared locations</w:t>
            </w:r>
          </w:p>
        </w:tc>
      </w:tr>
      <w:tr w:rsidR="00ED226D" w:rsidRPr="00ED226D" w:rsidTr="00ED226D">
        <w:trPr>
          <w:trHeight w:val="422"/>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Major Roadway Plan</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826C3A">
            <w:pPr>
              <w:ind w:left="100"/>
              <w:rPr>
                <w:color w:val="auto"/>
              </w:rPr>
            </w:pPr>
            <w:r w:rsidRPr="00826C3A">
              <w:rPr>
                <w:color w:val="auto"/>
              </w:rPr>
              <w:t>Major Arterial</w:t>
            </w:r>
          </w:p>
        </w:tc>
      </w:tr>
      <w:tr w:rsidR="00ED226D" w:rsidRPr="00ED226D" w:rsidTr="00ED226D">
        <w:trPr>
          <w:trHeight w:val="368"/>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CIP projects</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color w:val="auto"/>
              </w:rPr>
            </w:pPr>
            <w:r w:rsidRPr="00826C3A">
              <w:rPr>
                <w:color w:val="auto"/>
              </w:rPr>
              <w:t>N/A</w:t>
            </w:r>
          </w:p>
        </w:tc>
      </w:tr>
      <w:tr w:rsidR="00ED226D" w:rsidRPr="00ED226D" w:rsidTr="00ED226D">
        <w:trPr>
          <w:trHeight w:val="332"/>
        </w:trPr>
        <w:tc>
          <w:tcPr>
            <w:tcW w:w="21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Sidewalk</w:t>
            </w:r>
          </w:p>
        </w:tc>
        <w:tc>
          <w:tcPr>
            <w:tcW w:w="661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826C3A">
            <w:pPr>
              <w:ind w:left="100"/>
              <w:rPr>
                <w:color w:val="auto"/>
              </w:rPr>
            </w:pPr>
            <w:r w:rsidRPr="00826C3A">
              <w:rPr>
                <w:color w:val="auto"/>
              </w:rPr>
              <w:t>In place</w:t>
            </w:r>
          </w:p>
        </w:tc>
      </w:tr>
    </w:tbl>
    <w:p w:rsidR="00026559" w:rsidRPr="00826C3A" w:rsidRDefault="00FF5AF6">
      <w:pPr>
        <w:spacing w:line="283" w:lineRule="auto"/>
        <w:rPr>
          <w:color w:val="auto"/>
        </w:rPr>
      </w:pPr>
      <w:r w:rsidRPr="00826C3A">
        <w:rPr>
          <w:color w:val="auto"/>
        </w:rPr>
        <w:t xml:space="preserve">  </w:t>
      </w:r>
    </w:p>
    <w:p w:rsidR="00026559" w:rsidRPr="00826C3A" w:rsidRDefault="00FF5AF6">
      <w:pPr>
        <w:spacing w:line="283" w:lineRule="auto"/>
        <w:rPr>
          <w:b/>
          <w:color w:val="auto"/>
        </w:rPr>
      </w:pPr>
      <w:r w:rsidRPr="00826C3A">
        <w:rPr>
          <w:b/>
          <w:color w:val="auto"/>
        </w:rPr>
        <w:t>PARKS &amp; RECREATION</w:t>
      </w:r>
    </w:p>
    <w:p w:rsidR="00026559" w:rsidRPr="00826C3A" w:rsidRDefault="00FF5AF6">
      <w:pPr>
        <w:spacing w:line="283" w:lineRule="auto"/>
        <w:rPr>
          <w:b/>
          <w:color w:val="auto"/>
        </w:rPr>
      </w:pPr>
      <w:r w:rsidRPr="00826C3A">
        <w:rPr>
          <w:b/>
          <w:color w:val="auto"/>
        </w:rPr>
        <w:t xml:space="preserve"> </w:t>
      </w:r>
    </w:p>
    <w:tbl>
      <w:tblPr>
        <w:tblStyle w:val="a3"/>
        <w:tblW w:w="8775" w:type="dxa"/>
        <w:tblBorders>
          <w:top w:val="nil"/>
          <w:left w:val="nil"/>
          <w:bottom w:val="nil"/>
          <w:right w:val="nil"/>
          <w:insideH w:val="nil"/>
          <w:insideV w:val="nil"/>
        </w:tblBorders>
        <w:tblLayout w:type="fixed"/>
        <w:tblLook w:val="0600" w:firstRow="0" w:lastRow="0" w:firstColumn="0" w:lastColumn="0" w:noHBand="1" w:noVBand="1"/>
      </w:tblPr>
      <w:tblGrid>
        <w:gridCol w:w="3120"/>
        <w:gridCol w:w="5655"/>
      </w:tblGrid>
      <w:tr w:rsidR="00826C3A" w:rsidRPr="00826C3A" w:rsidTr="00ED226D">
        <w:trPr>
          <w:trHeight w:val="288"/>
        </w:trPr>
        <w:tc>
          <w:tcPr>
            <w:tcW w:w="312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Neighborhood Parks</w:t>
            </w:r>
          </w:p>
        </w:tc>
        <w:tc>
          <w:tcPr>
            <w:tcW w:w="56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color w:val="auto"/>
              </w:rPr>
            </w:pPr>
            <w:r w:rsidRPr="00826C3A">
              <w:rPr>
                <w:color w:val="auto"/>
              </w:rPr>
              <w:t>N/A</w:t>
            </w:r>
          </w:p>
        </w:tc>
      </w:tr>
      <w:tr w:rsidR="00826C3A" w:rsidRPr="00826C3A" w:rsidTr="00ED226D">
        <w:trPr>
          <w:trHeight w:val="242"/>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Trails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color w:val="auto"/>
              </w:rPr>
            </w:pPr>
            <w:r w:rsidRPr="00826C3A">
              <w:rPr>
                <w:color w:val="auto"/>
              </w:rPr>
              <w:t>N/A</w:t>
            </w:r>
          </w:p>
        </w:tc>
      </w:tr>
      <w:tr w:rsidR="00826C3A" w:rsidRPr="00826C3A" w:rsidTr="00ED226D">
        <w:trPr>
          <w:trHeight w:val="287"/>
        </w:trPr>
        <w:tc>
          <w:tcPr>
            <w:tcW w:w="31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b/>
                <w:color w:val="auto"/>
              </w:rPr>
            </w:pPr>
            <w:r w:rsidRPr="00826C3A">
              <w:rPr>
                <w:b/>
                <w:color w:val="auto"/>
              </w:rPr>
              <w:t>Bicycle/Pedestrian Plan</w:t>
            </w:r>
          </w:p>
        </w:tc>
        <w:tc>
          <w:tcPr>
            <w:tcW w:w="5655" w:type="dxa"/>
            <w:tcBorders>
              <w:top w:val="nil"/>
              <w:left w:val="nil"/>
              <w:bottom w:val="single" w:sz="7" w:space="0" w:color="000000"/>
              <w:right w:val="single" w:sz="7" w:space="0" w:color="000000"/>
            </w:tcBorders>
            <w:tcMar>
              <w:top w:w="100" w:type="dxa"/>
              <w:left w:w="100" w:type="dxa"/>
              <w:bottom w:w="100" w:type="dxa"/>
              <w:right w:w="100" w:type="dxa"/>
            </w:tcMar>
          </w:tcPr>
          <w:p w:rsidR="00026559" w:rsidRPr="00826C3A" w:rsidRDefault="00FF5AF6">
            <w:pPr>
              <w:ind w:left="100"/>
              <w:rPr>
                <w:color w:val="auto"/>
              </w:rPr>
            </w:pPr>
            <w:r w:rsidRPr="00826C3A">
              <w:rPr>
                <w:color w:val="auto"/>
              </w:rPr>
              <w:t>N/A</w:t>
            </w:r>
          </w:p>
        </w:tc>
      </w:tr>
    </w:tbl>
    <w:p w:rsidR="00026559" w:rsidRPr="00826C3A" w:rsidRDefault="00FF5AF6" w:rsidP="00ED226D">
      <w:pPr>
        <w:rPr>
          <w:color w:val="auto"/>
        </w:rPr>
      </w:pPr>
      <w:r w:rsidRPr="00826C3A">
        <w:rPr>
          <w:color w:val="auto"/>
        </w:rPr>
        <w:t xml:space="preserve"> </w:t>
      </w:r>
    </w:p>
    <w:p w:rsidR="00026559" w:rsidRPr="00826C3A" w:rsidRDefault="00FF5AF6" w:rsidP="00ED226D">
      <w:pPr>
        <w:rPr>
          <w:color w:val="auto"/>
        </w:rPr>
      </w:pPr>
      <w:r w:rsidRPr="00826C3A">
        <w:rPr>
          <w:color w:val="auto"/>
        </w:rPr>
        <w:t xml:space="preserve"> </w:t>
      </w:r>
    </w:p>
    <w:p w:rsidR="00026559" w:rsidRPr="00826C3A" w:rsidRDefault="00FF5AF6" w:rsidP="00ED226D">
      <w:pPr>
        <w:rPr>
          <w:color w:val="auto"/>
        </w:rPr>
      </w:pPr>
      <w:r w:rsidRPr="00826C3A">
        <w:rPr>
          <w:color w:val="auto"/>
        </w:rPr>
        <w:t xml:space="preserve">Report prepared by Rusty Palmer                                            </w:t>
      </w:r>
      <w:r w:rsidRPr="00826C3A">
        <w:rPr>
          <w:color w:val="auto"/>
        </w:rPr>
        <w:tab/>
        <w:t xml:space="preserve">Approved by Patrick </w:t>
      </w:r>
      <w:proofErr w:type="spellStart"/>
      <w:r w:rsidRPr="00826C3A">
        <w:rPr>
          <w:color w:val="auto"/>
        </w:rPr>
        <w:t>Zenner</w:t>
      </w:r>
      <w:proofErr w:type="spellEnd"/>
    </w:p>
    <w:p w:rsidR="00026559" w:rsidRDefault="00026559" w:rsidP="00ED226D"/>
    <w:sectPr w:rsidR="00026559" w:rsidSect="00E43CAA">
      <w:head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C2" w:rsidRDefault="00D15CC2">
      <w:pPr>
        <w:spacing w:line="240" w:lineRule="auto"/>
      </w:pPr>
      <w:r>
        <w:separator/>
      </w:r>
    </w:p>
  </w:endnote>
  <w:endnote w:type="continuationSeparator" w:id="0">
    <w:p w:rsidR="00D15CC2" w:rsidRDefault="00D15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C2" w:rsidRDefault="00D15CC2">
      <w:pPr>
        <w:spacing w:line="240" w:lineRule="auto"/>
      </w:pPr>
      <w:r>
        <w:separator/>
      </w:r>
    </w:p>
  </w:footnote>
  <w:footnote w:type="continuationSeparator" w:id="0">
    <w:p w:rsidR="00D15CC2" w:rsidRDefault="00D15C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AA" w:rsidRDefault="00E43CAA">
    <w:pPr>
      <w:jc w:val="right"/>
      <w:rPr>
        <w:sz w:val="20"/>
        <w:szCs w:val="20"/>
      </w:rPr>
    </w:pPr>
  </w:p>
  <w:p w:rsidR="00E43CAA" w:rsidRDefault="00E43CAA">
    <w:pPr>
      <w:jc w:val="right"/>
      <w:rPr>
        <w:sz w:val="20"/>
        <w:szCs w:val="20"/>
      </w:rPr>
    </w:pPr>
  </w:p>
  <w:p w:rsidR="00E43CAA" w:rsidRDefault="00E43CAA">
    <w:pPr>
      <w:jc w:val="right"/>
      <w:rPr>
        <w:sz w:val="20"/>
        <w:szCs w:val="20"/>
      </w:rPr>
    </w:pPr>
    <w:r>
      <w:rPr>
        <w:sz w:val="20"/>
        <w:szCs w:val="20"/>
      </w:rPr>
      <w:t>Case # 17-199</w:t>
    </w:r>
  </w:p>
  <w:p w:rsidR="00E43CAA" w:rsidRDefault="00E43CAA">
    <w:pPr>
      <w:jc w:val="right"/>
      <w:rPr>
        <w:sz w:val="20"/>
        <w:szCs w:val="20"/>
      </w:rPr>
    </w:pPr>
    <w:r>
      <w:rPr>
        <w:sz w:val="20"/>
        <w:szCs w:val="20"/>
      </w:rPr>
      <w:t>University Centre Subdivision</w:t>
    </w:r>
  </w:p>
  <w:p w:rsidR="00E43CAA" w:rsidRDefault="00E43CAA">
    <w:pPr>
      <w:jc w:val="right"/>
      <w:rPr>
        <w:sz w:val="20"/>
        <w:szCs w:val="20"/>
      </w:rPr>
    </w:pPr>
    <w:r>
      <w:rPr>
        <w:sz w:val="20"/>
        <w:szCs w:val="20"/>
      </w:rPr>
      <w:t>Final Plat &amp; Design Modification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7167D"/>
    <w:multiLevelType w:val="hybridMultilevel"/>
    <w:tmpl w:val="BDE0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14C0B"/>
    <w:multiLevelType w:val="hybridMultilevel"/>
    <w:tmpl w:val="2C1ED606"/>
    <w:lvl w:ilvl="0" w:tplc="50E01A8E">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6559"/>
    <w:rsid w:val="00026559"/>
    <w:rsid w:val="000E4C78"/>
    <w:rsid w:val="001800D6"/>
    <w:rsid w:val="001B3512"/>
    <w:rsid w:val="00311ED8"/>
    <w:rsid w:val="003E4816"/>
    <w:rsid w:val="00530FF7"/>
    <w:rsid w:val="00673DBC"/>
    <w:rsid w:val="006A53BE"/>
    <w:rsid w:val="006B0600"/>
    <w:rsid w:val="006D45C9"/>
    <w:rsid w:val="006E6DE6"/>
    <w:rsid w:val="00712837"/>
    <w:rsid w:val="00826C3A"/>
    <w:rsid w:val="0090017B"/>
    <w:rsid w:val="00B22B59"/>
    <w:rsid w:val="00C7057F"/>
    <w:rsid w:val="00D15CC2"/>
    <w:rsid w:val="00DC623E"/>
    <w:rsid w:val="00E43CAA"/>
    <w:rsid w:val="00E6064E"/>
    <w:rsid w:val="00EB0C5F"/>
    <w:rsid w:val="00ED226D"/>
    <w:rsid w:val="00ED68DE"/>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0017B"/>
    <w:pPr>
      <w:tabs>
        <w:tab w:val="center" w:pos="4680"/>
        <w:tab w:val="right" w:pos="9360"/>
      </w:tabs>
      <w:spacing w:line="240" w:lineRule="auto"/>
    </w:pPr>
  </w:style>
  <w:style w:type="character" w:customStyle="1" w:styleId="HeaderChar">
    <w:name w:val="Header Char"/>
    <w:basedOn w:val="DefaultParagraphFont"/>
    <w:link w:val="Header"/>
    <w:uiPriority w:val="99"/>
    <w:rsid w:val="0090017B"/>
  </w:style>
  <w:style w:type="paragraph" w:styleId="Footer">
    <w:name w:val="footer"/>
    <w:basedOn w:val="Normal"/>
    <w:link w:val="FooterChar"/>
    <w:uiPriority w:val="99"/>
    <w:unhideWhenUsed/>
    <w:rsid w:val="0090017B"/>
    <w:pPr>
      <w:tabs>
        <w:tab w:val="center" w:pos="4680"/>
        <w:tab w:val="right" w:pos="9360"/>
      </w:tabs>
      <w:spacing w:line="240" w:lineRule="auto"/>
    </w:pPr>
  </w:style>
  <w:style w:type="character" w:customStyle="1" w:styleId="FooterChar">
    <w:name w:val="Footer Char"/>
    <w:basedOn w:val="DefaultParagraphFont"/>
    <w:link w:val="Footer"/>
    <w:uiPriority w:val="99"/>
    <w:rsid w:val="0090017B"/>
  </w:style>
  <w:style w:type="paragraph" w:styleId="BalloonText">
    <w:name w:val="Balloon Text"/>
    <w:basedOn w:val="Normal"/>
    <w:link w:val="BalloonTextChar"/>
    <w:uiPriority w:val="99"/>
    <w:semiHidden/>
    <w:unhideWhenUsed/>
    <w:rsid w:val="009001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7B"/>
    <w:rPr>
      <w:rFonts w:ascii="Tahoma" w:hAnsi="Tahoma" w:cs="Tahoma"/>
      <w:sz w:val="16"/>
      <w:szCs w:val="16"/>
    </w:rPr>
  </w:style>
  <w:style w:type="character" w:customStyle="1" w:styleId="m3501628837917329323gmail-m-5158964382715215460gmail-il">
    <w:name w:val="m_3501628837917329323gmail-m_-5158964382715215460gmail-il"/>
    <w:basedOn w:val="DefaultParagraphFont"/>
    <w:rsid w:val="00ED226D"/>
  </w:style>
  <w:style w:type="character" w:customStyle="1" w:styleId="il">
    <w:name w:val="il"/>
    <w:basedOn w:val="DefaultParagraphFont"/>
    <w:rsid w:val="00ED226D"/>
  </w:style>
  <w:style w:type="paragraph" w:styleId="ListParagraph">
    <w:name w:val="List Paragraph"/>
    <w:basedOn w:val="Normal"/>
    <w:uiPriority w:val="34"/>
    <w:qFormat/>
    <w:rsid w:val="00180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0017B"/>
    <w:pPr>
      <w:tabs>
        <w:tab w:val="center" w:pos="4680"/>
        <w:tab w:val="right" w:pos="9360"/>
      </w:tabs>
      <w:spacing w:line="240" w:lineRule="auto"/>
    </w:pPr>
  </w:style>
  <w:style w:type="character" w:customStyle="1" w:styleId="HeaderChar">
    <w:name w:val="Header Char"/>
    <w:basedOn w:val="DefaultParagraphFont"/>
    <w:link w:val="Header"/>
    <w:uiPriority w:val="99"/>
    <w:rsid w:val="0090017B"/>
  </w:style>
  <w:style w:type="paragraph" w:styleId="Footer">
    <w:name w:val="footer"/>
    <w:basedOn w:val="Normal"/>
    <w:link w:val="FooterChar"/>
    <w:uiPriority w:val="99"/>
    <w:unhideWhenUsed/>
    <w:rsid w:val="0090017B"/>
    <w:pPr>
      <w:tabs>
        <w:tab w:val="center" w:pos="4680"/>
        <w:tab w:val="right" w:pos="9360"/>
      </w:tabs>
      <w:spacing w:line="240" w:lineRule="auto"/>
    </w:pPr>
  </w:style>
  <w:style w:type="character" w:customStyle="1" w:styleId="FooterChar">
    <w:name w:val="Footer Char"/>
    <w:basedOn w:val="DefaultParagraphFont"/>
    <w:link w:val="Footer"/>
    <w:uiPriority w:val="99"/>
    <w:rsid w:val="0090017B"/>
  </w:style>
  <w:style w:type="paragraph" w:styleId="BalloonText">
    <w:name w:val="Balloon Text"/>
    <w:basedOn w:val="Normal"/>
    <w:link w:val="BalloonTextChar"/>
    <w:uiPriority w:val="99"/>
    <w:semiHidden/>
    <w:unhideWhenUsed/>
    <w:rsid w:val="009001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7B"/>
    <w:rPr>
      <w:rFonts w:ascii="Tahoma" w:hAnsi="Tahoma" w:cs="Tahoma"/>
      <w:sz w:val="16"/>
      <w:szCs w:val="16"/>
    </w:rPr>
  </w:style>
  <w:style w:type="character" w:customStyle="1" w:styleId="m3501628837917329323gmail-m-5158964382715215460gmail-il">
    <w:name w:val="m_3501628837917329323gmail-m_-5158964382715215460gmail-il"/>
    <w:basedOn w:val="DefaultParagraphFont"/>
    <w:rsid w:val="00ED226D"/>
  </w:style>
  <w:style w:type="character" w:customStyle="1" w:styleId="il">
    <w:name w:val="il"/>
    <w:basedOn w:val="DefaultParagraphFont"/>
    <w:rsid w:val="00ED226D"/>
  </w:style>
  <w:style w:type="paragraph" w:styleId="ListParagraph">
    <w:name w:val="List Paragraph"/>
    <w:basedOn w:val="Normal"/>
    <w:uiPriority w:val="34"/>
    <w:qFormat/>
    <w:rsid w:val="00180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073E-7A62-4662-B05F-53A3A47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(Rusty) W. Palmer</dc:creator>
  <cp:lastModifiedBy>SKAMIN</cp:lastModifiedBy>
  <cp:revision>7</cp:revision>
  <cp:lastPrinted>2017-12-07T22:49:00Z</cp:lastPrinted>
  <dcterms:created xsi:type="dcterms:W3CDTF">2017-11-22T22:46:00Z</dcterms:created>
  <dcterms:modified xsi:type="dcterms:W3CDTF">2017-12-28T19:51:00Z</dcterms:modified>
</cp:coreProperties>
</file>