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E69BC">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0D4854">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D4854">
            <w:rPr>
              <w:rStyle w:val="Style3"/>
              <w:rFonts w:eastAsiaTheme="majorEastAsia"/>
            </w:rPr>
            <w:t>University Centre Subdivision – Final Plat &amp; Design Adjustment</w:t>
          </w:r>
          <w:r w:rsidR="000E69BC">
            <w:rPr>
              <w:rStyle w:val="Style3"/>
              <w:rFonts w:eastAsiaTheme="majorEastAsia"/>
            </w:rPr>
            <w:t xml:space="preserve"> (Case </w:t>
          </w:r>
          <w:r w:rsidR="00625632">
            <w:rPr>
              <w:rStyle w:val="Style3"/>
              <w:rFonts w:eastAsiaTheme="majorEastAsia"/>
            </w:rPr>
            <w:t>#17-1</w:t>
          </w:r>
          <w:r w:rsidR="000D4854">
            <w:rPr>
              <w:rStyle w:val="Style3"/>
              <w:rFonts w:eastAsiaTheme="majorEastAsia"/>
            </w:rPr>
            <w:t>99</w:t>
          </w:r>
          <w:r w:rsidR="000E69BC">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159E6" w:rsidRPr="00791D82" w:rsidRDefault="00A159E6"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A159E6" w:rsidRPr="00791D82" w:rsidRDefault="00A159E6"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0E69BC">
          <w:pPr>
            <w:rPr>
              <w:rFonts w:ascii="Century Gothic" w:hAnsi="Century Gothic"/>
            </w:rPr>
          </w:pPr>
          <w:r>
            <w:rPr>
              <w:rFonts w:ascii="Century Gothic" w:hAnsi="Century Gothic"/>
            </w:rPr>
            <w:t xml:space="preserve">Approval of this request will result in the </w:t>
          </w:r>
          <w:r w:rsidR="00625632">
            <w:rPr>
              <w:rFonts w:ascii="Century Gothic" w:hAnsi="Century Gothic"/>
            </w:rPr>
            <w:t>creation of a 1</w:t>
          </w:r>
          <w:r w:rsidR="007309C0">
            <w:rPr>
              <w:rFonts w:ascii="Century Gothic" w:hAnsi="Century Gothic"/>
            </w:rPr>
            <w:t>-lot final plat to be known as “</w:t>
          </w:r>
          <w:r w:rsidR="000D4854">
            <w:rPr>
              <w:rFonts w:ascii="Century Gothic" w:hAnsi="Century Gothic"/>
            </w:rPr>
            <w:t>University Centre Subdivision,</w:t>
          </w:r>
          <w:r w:rsidR="007309C0">
            <w:rPr>
              <w:rFonts w:ascii="Century Gothic" w:hAnsi="Century Gothic"/>
            </w:rPr>
            <w:t>”</w:t>
          </w:r>
          <w:r w:rsidR="000D4854">
            <w:rPr>
              <w:rFonts w:ascii="Century Gothic" w:hAnsi="Century Gothic"/>
            </w:rPr>
            <w:t xml:space="preserve"> and grant a design adjustment from the standards of Appendix </w:t>
          </w:r>
          <w:proofErr w:type="gramStart"/>
          <w:r w:rsidR="000D4854">
            <w:rPr>
              <w:rFonts w:ascii="Century Gothic" w:hAnsi="Century Gothic"/>
            </w:rPr>
            <w:t>A</w:t>
          </w:r>
          <w:proofErr w:type="gramEnd"/>
          <w:r w:rsidR="000D4854">
            <w:rPr>
              <w:rFonts w:ascii="Century Gothic" w:hAnsi="Century Gothic"/>
            </w:rPr>
            <w:t xml:space="preserve"> (Street Standards) of the UDC, in regards to right-of-way dedication along Providence Road.</w:t>
          </w:r>
          <w:r w:rsidR="007309C0">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159E6" w:rsidRPr="00791D82" w:rsidRDefault="00A159E6"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A159E6" w:rsidRPr="00791D82" w:rsidRDefault="00A159E6"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Pr="000D72D0"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963132" w:rsidRPr="000D72D0" w:rsidRDefault="00963132" w:rsidP="00963132">
          <w:pPr>
            <w:rPr>
              <w:rFonts w:ascii="Century Gothic" w:hAnsi="Century Gothic"/>
            </w:rPr>
          </w:pPr>
          <w:r w:rsidRPr="000D72D0">
            <w:rPr>
              <w:rFonts w:ascii="Century Gothic" w:hAnsi="Century Gothic"/>
            </w:rPr>
            <w:t xml:space="preserve">The applicant is seeking approval of a </w:t>
          </w:r>
          <w:r w:rsidR="000D72D0" w:rsidRPr="000D72D0">
            <w:rPr>
              <w:rFonts w:ascii="Century Gothic" w:hAnsi="Century Gothic"/>
            </w:rPr>
            <w:t>final minor plat</w:t>
          </w:r>
          <w:r w:rsidRPr="000D72D0">
            <w:rPr>
              <w:rFonts w:ascii="Century Gothic" w:hAnsi="Century Gothic"/>
            </w:rPr>
            <w:t xml:space="preserve"> that combines </w:t>
          </w:r>
          <w:r w:rsidR="000D72D0" w:rsidRPr="000D72D0">
            <w:rPr>
              <w:rFonts w:ascii="Century Gothic" w:hAnsi="Century Gothic"/>
            </w:rPr>
            <w:t>a number of lots from the Original Town of Columbia survey</w:t>
          </w:r>
          <w:r w:rsidRPr="000D72D0">
            <w:rPr>
              <w:rFonts w:ascii="Century Gothic" w:hAnsi="Century Gothic"/>
            </w:rPr>
            <w:t>, in preparation for development of one large</w:t>
          </w:r>
          <w:r w:rsidR="000D72D0" w:rsidRPr="000D72D0">
            <w:rPr>
              <w:rFonts w:ascii="Century Gothic" w:hAnsi="Century Gothic"/>
            </w:rPr>
            <w:t xml:space="preserve"> commercial development</w:t>
          </w:r>
          <w:r w:rsidRPr="000D72D0">
            <w:rPr>
              <w:rFonts w:ascii="Century Gothic" w:hAnsi="Century Gothic"/>
            </w:rPr>
            <w:t>. Due to the desired construction and site constraints,</w:t>
          </w:r>
          <w:r w:rsidR="000D72D0" w:rsidRPr="000D72D0">
            <w:rPr>
              <w:rFonts w:ascii="Century Gothic" w:hAnsi="Century Gothic"/>
            </w:rPr>
            <w:t xml:space="preserve"> the structure would cross existing</w:t>
          </w:r>
          <w:r w:rsidRPr="000D72D0">
            <w:rPr>
              <w:rFonts w:ascii="Century Gothic" w:hAnsi="Century Gothic"/>
            </w:rPr>
            <w:t xml:space="preserve"> lot line</w:t>
          </w:r>
          <w:r w:rsidR="000D72D0" w:rsidRPr="000D72D0">
            <w:rPr>
              <w:rFonts w:ascii="Century Gothic" w:hAnsi="Century Gothic"/>
            </w:rPr>
            <w:t>s</w:t>
          </w:r>
          <w:r w:rsidRPr="000D72D0">
            <w:rPr>
              <w:rFonts w:ascii="Century Gothic" w:hAnsi="Century Gothic"/>
            </w:rPr>
            <w:t xml:space="preserve">, which is expressly prohibited by Section 25-5.1(f) of the Unified Development Code. </w:t>
          </w:r>
          <w:r w:rsidR="00B74376" w:rsidRPr="000D72D0">
            <w:rPr>
              <w:rFonts w:ascii="Century Gothic" w:hAnsi="Century Gothic"/>
            </w:rPr>
            <w:t xml:space="preserve"> </w:t>
          </w:r>
          <w:r w:rsidRPr="000D72D0">
            <w:rPr>
              <w:rFonts w:ascii="Century Gothic" w:hAnsi="Century Gothic"/>
            </w:rPr>
            <w:t>As a result, this replat is required prior to issuance of a building permit.</w:t>
          </w:r>
        </w:p>
        <w:p w:rsidR="00963132" w:rsidRPr="00D30673" w:rsidRDefault="00963132" w:rsidP="00963132">
          <w:pPr>
            <w:spacing w:line="280" w:lineRule="auto"/>
            <w:rPr>
              <w:rFonts w:ascii="Century Gothic" w:hAnsi="Century Gothic"/>
              <w:sz w:val="18"/>
              <w:szCs w:val="18"/>
            </w:rPr>
          </w:pPr>
        </w:p>
        <w:p w:rsidR="000D72D0" w:rsidRPr="000D72D0" w:rsidRDefault="000D72D0" w:rsidP="000D72D0">
          <w:pPr>
            <w:rPr>
              <w:rFonts w:ascii="Century Gothic" w:hAnsi="Century Gothic"/>
            </w:rPr>
          </w:pPr>
          <w:r w:rsidRPr="000D72D0">
            <w:rPr>
              <w:rFonts w:ascii="Century Gothic" w:hAnsi="Century Gothic"/>
            </w:rPr>
            <w:t xml:space="preserve">The applicant is also seeking relief from the requirement to dedicate an additional 18 feet of right-of-way along the property’s Providence Road frontage. A minimum of 106-feet of right of way (53-foot half width) is required by the UDC based on Providence Road’s designation as a “major arterial’. The adjacent Providence Road right-of-way is 70-foot wide (35-foot half width).  Properties to the north and south of the subject parcel are fully developed with a 35-foot half width right-of-way.  Sidewalks and public infrastructure are in place within the right-of-way.  </w:t>
          </w:r>
        </w:p>
        <w:p w:rsidR="000D72D0" w:rsidRPr="00D30673" w:rsidRDefault="000D72D0" w:rsidP="000D72D0">
          <w:pPr>
            <w:spacing w:line="283" w:lineRule="auto"/>
            <w:rPr>
              <w:rFonts w:ascii="Century Gothic" w:hAnsi="Century Gothic"/>
              <w:sz w:val="16"/>
              <w:szCs w:val="16"/>
            </w:rPr>
          </w:pPr>
        </w:p>
        <w:p w:rsidR="000D72D0" w:rsidRPr="000D72D0" w:rsidRDefault="000D72D0" w:rsidP="000D72D0">
          <w:pPr>
            <w:spacing w:line="283" w:lineRule="auto"/>
            <w:rPr>
              <w:rFonts w:ascii="Century Gothic" w:hAnsi="Century Gothic"/>
            </w:rPr>
          </w:pPr>
          <w:r w:rsidRPr="000D72D0">
            <w:rPr>
              <w:rFonts w:ascii="Century Gothic" w:hAnsi="Century Gothic"/>
            </w:rPr>
            <w:t xml:space="preserve">Staff does not believe that granting the design adjustment would be detrimental to public safety. This parcel is the sole remaining undeveloped property along the Providence Road corridor in the downtown area. There are no City plans or known </w:t>
          </w:r>
          <w:proofErr w:type="spellStart"/>
          <w:r w:rsidRPr="000D72D0">
            <w:rPr>
              <w:rFonts w:ascii="Century Gothic" w:hAnsi="Century Gothic"/>
            </w:rPr>
            <w:t>MoDOT</w:t>
          </w:r>
          <w:proofErr w:type="spellEnd"/>
          <w:r w:rsidRPr="000D72D0">
            <w:rPr>
              <w:rFonts w:ascii="Century Gothic" w:hAnsi="Century Gothic"/>
            </w:rPr>
            <w:t xml:space="preserve"> plans for expansion of this segment of Providence Road.  Approving the design adjustment will not abrogate any provisions of the Comprehensive Plan.</w:t>
          </w:r>
        </w:p>
        <w:p w:rsidR="000D72D0" w:rsidRPr="00D30673" w:rsidRDefault="000D72D0" w:rsidP="000D72D0">
          <w:pPr>
            <w:spacing w:line="283" w:lineRule="auto"/>
            <w:rPr>
              <w:rFonts w:ascii="Century Gothic" w:hAnsi="Century Gothic"/>
              <w:sz w:val="16"/>
              <w:szCs w:val="16"/>
            </w:rPr>
          </w:pPr>
        </w:p>
        <w:p w:rsidR="00963132" w:rsidRPr="00D30673" w:rsidRDefault="000D72D0" w:rsidP="000D72D0">
          <w:pPr>
            <w:spacing w:line="283" w:lineRule="auto"/>
            <w:rPr>
              <w:rFonts w:ascii="Century Gothic" w:hAnsi="Century Gothic"/>
              <w:sz w:val="16"/>
              <w:szCs w:val="16"/>
            </w:rPr>
          </w:pPr>
          <w:r w:rsidRPr="000D72D0">
            <w:rPr>
              <w:rFonts w:ascii="Century Gothic" w:hAnsi="Century Gothic"/>
            </w:rPr>
            <w:t xml:space="preserve">While there are no known plans for right-of-way expansion in this area, </w:t>
          </w:r>
          <w:proofErr w:type="spellStart"/>
          <w:r w:rsidRPr="000D72D0">
            <w:rPr>
              <w:rFonts w:ascii="Century Gothic" w:hAnsi="Century Gothic"/>
            </w:rPr>
            <w:t>MoDOT</w:t>
          </w:r>
          <w:proofErr w:type="spellEnd"/>
          <w:r w:rsidRPr="000D72D0">
            <w:rPr>
              <w:rFonts w:ascii="Century Gothic" w:hAnsi="Century Gothic"/>
            </w:rPr>
            <w:t xml:space="preserve"> has indicated that they will be reconstructing the sidewalk along the property’s Providence Road frontage as part of a future ADA improvement project and that construction will require a temporary construction easement (TCE) along the site’s Providence frontage.  Given this future project and easement need, </w:t>
          </w:r>
          <w:proofErr w:type="spellStart"/>
          <w:r w:rsidRPr="000D72D0">
            <w:rPr>
              <w:rFonts w:ascii="Century Gothic" w:hAnsi="Century Gothic"/>
            </w:rPr>
            <w:t>MoDOT</w:t>
          </w:r>
          <w:proofErr w:type="spellEnd"/>
          <w:r w:rsidRPr="000D72D0">
            <w:rPr>
              <w:rFonts w:ascii="Century Gothic" w:hAnsi="Century Gothic"/>
            </w:rPr>
            <w:t xml:space="preserve"> recommends that approval of the plat be conditioned upon the applicant providing either </w:t>
          </w:r>
          <w:proofErr w:type="spellStart"/>
          <w:r w:rsidRPr="000D72D0">
            <w:rPr>
              <w:rFonts w:ascii="Century Gothic" w:hAnsi="Century Gothic"/>
            </w:rPr>
            <w:t>MoDOT</w:t>
          </w:r>
          <w:proofErr w:type="spellEnd"/>
          <w:r w:rsidRPr="000D72D0">
            <w:rPr>
              <w:rFonts w:ascii="Century Gothic" w:hAnsi="Century Gothic"/>
            </w:rPr>
            <w:t xml:space="preserve"> or the City, upon request, any TCEs necessary for sidewalk construction along the site’s Providence frontage at no cost.</w:t>
          </w:r>
          <w:r w:rsidR="00A80FD4" w:rsidRPr="000D72D0">
            <w:rPr>
              <w:rFonts w:ascii="Century Gothic" w:hAnsi="Century Gothic"/>
            </w:rPr>
            <w:br/>
          </w:r>
        </w:p>
        <w:p w:rsidR="00A159E6" w:rsidRDefault="00380A8F" w:rsidP="00963132">
          <w:pPr>
            <w:rPr>
              <w:rFonts w:ascii="Century Gothic" w:hAnsi="Century Gothic"/>
            </w:rPr>
          </w:pPr>
          <w:r w:rsidRPr="000D72D0">
            <w:rPr>
              <w:rFonts w:ascii="Century Gothic" w:hAnsi="Century Gothic"/>
            </w:rPr>
            <w:lastRenderedPageBreak/>
            <w:t xml:space="preserve">The Planning and Zoning Commission heard this case at their </w:t>
          </w:r>
          <w:r w:rsidR="000D4854" w:rsidRPr="000D72D0">
            <w:rPr>
              <w:rFonts w:ascii="Century Gothic" w:hAnsi="Century Gothic"/>
            </w:rPr>
            <w:t>December 7</w:t>
          </w:r>
          <w:r w:rsidRPr="000D72D0">
            <w:rPr>
              <w:rFonts w:ascii="Century Gothic" w:hAnsi="Century Gothic"/>
            </w:rPr>
            <w:t xml:space="preserve">, 2017 meeting. </w:t>
          </w:r>
          <w:r w:rsidR="00A159E6">
            <w:rPr>
              <w:rFonts w:ascii="Century Gothic" w:hAnsi="Century Gothic"/>
            </w:rPr>
            <w:t>Staff presented its case and explained the need for the TCE.  The applicant’s agent gave a presentation to the Commission explaining the need for the plat and indicated that the applican</w:t>
          </w:r>
          <w:r w:rsidR="009901F8">
            <w:rPr>
              <w:rFonts w:ascii="Century Gothic" w:hAnsi="Century Gothic"/>
            </w:rPr>
            <w:t>t was willing to provide the temporary easement</w:t>
          </w:r>
          <w:r w:rsidR="00A159E6">
            <w:rPr>
              <w:rFonts w:ascii="Century Gothic" w:hAnsi="Century Gothic"/>
            </w:rPr>
            <w:t xml:space="preserve">, without conditions, only if it was requested prior to the end of 2018.  Staff was asked what </w:t>
          </w:r>
          <w:proofErr w:type="spellStart"/>
          <w:r w:rsidR="00A159E6">
            <w:rPr>
              <w:rFonts w:ascii="Century Gothic" w:hAnsi="Century Gothic"/>
            </w:rPr>
            <w:t>MoDOT’s</w:t>
          </w:r>
          <w:proofErr w:type="spellEnd"/>
          <w:r w:rsidR="00A159E6">
            <w:rPr>
              <w:rFonts w:ascii="Century Gothic" w:hAnsi="Century Gothic"/>
            </w:rPr>
            <w:t xml:space="preserve"> anticipated completion time was for the sidewalk replacement.  Staff responded it was tentatively scheduled for November 2018.</w:t>
          </w:r>
        </w:p>
        <w:p w:rsidR="00A159E6" w:rsidRPr="00D30673" w:rsidRDefault="00A159E6" w:rsidP="00963132">
          <w:pPr>
            <w:rPr>
              <w:rFonts w:ascii="Century Gothic" w:hAnsi="Century Gothic"/>
              <w:sz w:val="16"/>
              <w:szCs w:val="16"/>
            </w:rPr>
          </w:pPr>
        </w:p>
        <w:p w:rsidR="00A80FD4" w:rsidRDefault="00A159E6" w:rsidP="00963132">
          <w:pPr>
            <w:rPr>
              <w:rFonts w:ascii="Century Gothic" w:hAnsi="Century Gothic"/>
            </w:rPr>
          </w:pPr>
          <w:r>
            <w:rPr>
              <w:rFonts w:ascii="Century Gothic" w:hAnsi="Century Gothic"/>
            </w:rPr>
            <w:t xml:space="preserve">The Commission had additional </w:t>
          </w:r>
          <w:r w:rsidR="00963132" w:rsidRPr="000D72D0">
            <w:rPr>
              <w:rFonts w:ascii="Century Gothic" w:hAnsi="Century Gothic"/>
            </w:rPr>
            <w:t>discussion</w:t>
          </w:r>
          <w:r w:rsidR="000D4854" w:rsidRPr="000D72D0">
            <w:rPr>
              <w:rFonts w:ascii="Century Gothic" w:hAnsi="Century Gothic"/>
            </w:rPr>
            <w:t xml:space="preserve"> centering on </w:t>
          </w:r>
          <w:proofErr w:type="spellStart"/>
          <w:r w:rsidR="000D4854" w:rsidRPr="000D72D0">
            <w:rPr>
              <w:rFonts w:ascii="Century Gothic" w:hAnsi="Century Gothic"/>
            </w:rPr>
            <w:t>MoDOT’s</w:t>
          </w:r>
          <w:proofErr w:type="spellEnd"/>
          <w:r w:rsidR="000D4854" w:rsidRPr="000D72D0">
            <w:rPr>
              <w:rFonts w:ascii="Century Gothic" w:hAnsi="Century Gothic"/>
            </w:rPr>
            <w:t xml:space="preserve"> need for </w:t>
          </w:r>
          <w:r w:rsidR="009901F8">
            <w:rPr>
              <w:rFonts w:ascii="Century Gothic" w:hAnsi="Century Gothic"/>
            </w:rPr>
            <w:t>the temporary construction easement</w:t>
          </w:r>
          <w:r w:rsidR="001B6F02">
            <w:rPr>
              <w:rFonts w:ascii="Century Gothic" w:hAnsi="Century Gothic"/>
            </w:rPr>
            <w:t xml:space="preserve">. </w:t>
          </w:r>
          <w:r>
            <w:rPr>
              <w:rFonts w:ascii="Century Gothic" w:hAnsi="Century Gothic"/>
            </w:rPr>
            <w:t>Concerns were expressed that no</w:t>
          </w:r>
          <w:r w:rsidR="001B6F02">
            <w:rPr>
              <w:rFonts w:ascii="Century Gothic" w:hAnsi="Century Gothic"/>
            </w:rPr>
            <w:t>t</w:t>
          </w:r>
          <w:r>
            <w:rPr>
              <w:rFonts w:ascii="Century Gothic" w:hAnsi="Century Gothic"/>
            </w:rPr>
            <w:t xml:space="preserve"> permitting </w:t>
          </w:r>
          <w:r w:rsidR="001B6F02">
            <w:rPr>
              <w:rFonts w:ascii="Century Gothic" w:hAnsi="Century Gothic"/>
            </w:rPr>
            <w:t xml:space="preserve">flexibility in obtaining </w:t>
          </w:r>
          <w:r>
            <w:rPr>
              <w:rFonts w:ascii="Century Gothic" w:hAnsi="Century Gothic"/>
            </w:rPr>
            <w:t xml:space="preserve">the TCE </w:t>
          </w:r>
          <w:r w:rsidR="001B6F02">
            <w:rPr>
              <w:rFonts w:ascii="Century Gothic" w:hAnsi="Century Gothic"/>
            </w:rPr>
            <w:t xml:space="preserve">may make reconstruction of the sidewalk more difficult if </w:t>
          </w:r>
          <w:proofErr w:type="spellStart"/>
          <w:r w:rsidR="001B6F02">
            <w:rPr>
              <w:rFonts w:ascii="Century Gothic" w:hAnsi="Century Gothic"/>
            </w:rPr>
            <w:t>MoDOT’s</w:t>
          </w:r>
          <w:proofErr w:type="spellEnd"/>
          <w:r w:rsidR="001B6F02">
            <w:rPr>
              <w:rFonts w:ascii="Century Gothic" w:hAnsi="Century Gothic"/>
            </w:rPr>
            <w:t xml:space="preserve"> construction schedule was delayed.  </w:t>
          </w:r>
          <w:r>
            <w:rPr>
              <w:rFonts w:ascii="Century Gothic" w:hAnsi="Century Gothic"/>
            </w:rPr>
            <w:t>Following this discussion</w:t>
          </w:r>
          <w:r w:rsidR="00963132" w:rsidRPr="000D72D0">
            <w:rPr>
              <w:rFonts w:ascii="Century Gothic" w:hAnsi="Century Gothic"/>
            </w:rPr>
            <w:t>, t</w:t>
          </w:r>
          <w:r w:rsidR="00A80FD4" w:rsidRPr="000D72D0">
            <w:rPr>
              <w:rFonts w:ascii="Century Gothic" w:hAnsi="Century Gothic"/>
            </w:rPr>
            <w:t>he Commission voted (</w:t>
          </w:r>
          <w:r w:rsidR="000D4854" w:rsidRPr="000D72D0">
            <w:rPr>
              <w:rFonts w:ascii="Century Gothic" w:hAnsi="Century Gothic"/>
            </w:rPr>
            <w:t>7</w:t>
          </w:r>
          <w:r w:rsidR="00A80FD4" w:rsidRPr="000D72D0">
            <w:rPr>
              <w:rFonts w:ascii="Century Gothic" w:hAnsi="Century Gothic"/>
            </w:rPr>
            <w:t>-</w:t>
          </w:r>
          <w:r w:rsidR="000D4854" w:rsidRPr="000D72D0">
            <w:rPr>
              <w:rFonts w:ascii="Century Gothic" w:hAnsi="Century Gothic"/>
            </w:rPr>
            <w:t>1</w:t>
          </w:r>
          <w:r w:rsidR="00A80FD4" w:rsidRPr="000D72D0">
            <w:rPr>
              <w:rFonts w:ascii="Century Gothic" w:hAnsi="Century Gothic"/>
            </w:rPr>
            <w:t xml:space="preserve">) to recommend approval of the </w:t>
          </w:r>
          <w:r w:rsidR="00963132" w:rsidRPr="000D72D0">
            <w:rPr>
              <w:rFonts w:ascii="Century Gothic" w:hAnsi="Century Gothic"/>
            </w:rPr>
            <w:t>plat</w:t>
          </w:r>
          <w:r w:rsidR="000D4854" w:rsidRPr="000D72D0">
            <w:rPr>
              <w:rFonts w:ascii="Century Gothic" w:hAnsi="Century Gothic"/>
            </w:rPr>
            <w:t xml:space="preserve"> and design adjustment</w:t>
          </w:r>
          <w:r w:rsidR="00963132" w:rsidRPr="000D72D0">
            <w:rPr>
              <w:rFonts w:ascii="Century Gothic" w:hAnsi="Century Gothic"/>
            </w:rPr>
            <w:t>.</w:t>
          </w:r>
          <w:r>
            <w:rPr>
              <w:rFonts w:ascii="Century Gothic" w:hAnsi="Century Gothic"/>
            </w:rPr>
            <w:t xml:space="preserve"> The Commission’s recommendation did not include </w:t>
          </w:r>
          <w:proofErr w:type="spellStart"/>
          <w:r>
            <w:rPr>
              <w:rFonts w:ascii="Century Gothic" w:hAnsi="Century Gothic"/>
            </w:rPr>
            <w:t>MoDOT’s</w:t>
          </w:r>
          <w:proofErr w:type="spellEnd"/>
          <w:r>
            <w:rPr>
              <w:rFonts w:ascii="Century Gothic" w:hAnsi="Century Gothic"/>
            </w:rPr>
            <w:t xml:space="preserve"> request that the plat </w:t>
          </w:r>
          <w:r w:rsidR="001B6F02">
            <w:rPr>
              <w:rFonts w:ascii="Century Gothic" w:hAnsi="Century Gothic"/>
            </w:rPr>
            <w:t xml:space="preserve">be </w:t>
          </w:r>
          <w:r>
            <w:rPr>
              <w:rFonts w:ascii="Century Gothic" w:hAnsi="Century Gothic"/>
            </w:rPr>
            <w:t>approv</w:t>
          </w:r>
          <w:r w:rsidR="001B6F02">
            <w:rPr>
              <w:rFonts w:ascii="Century Gothic" w:hAnsi="Century Gothic"/>
            </w:rPr>
            <w:t>ed</w:t>
          </w:r>
          <w:r>
            <w:rPr>
              <w:rFonts w:ascii="Century Gothic" w:hAnsi="Century Gothic"/>
            </w:rPr>
            <w:t xml:space="preserve"> </w:t>
          </w:r>
          <w:r w:rsidR="009901F8">
            <w:rPr>
              <w:rFonts w:ascii="Century Gothic" w:hAnsi="Century Gothic"/>
            </w:rPr>
            <w:t>subject to a</w:t>
          </w:r>
          <w:r w:rsidR="001B6F02">
            <w:rPr>
              <w:rFonts w:ascii="Century Gothic" w:hAnsi="Century Gothic"/>
            </w:rPr>
            <w:t xml:space="preserve"> </w:t>
          </w:r>
          <w:r>
            <w:rPr>
              <w:rFonts w:ascii="Century Gothic" w:hAnsi="Century Gothic"/>
            </w:rPr>
            <w:t xml:space="preserve">TCE.  </w:t>
          </w:r>
        </w:p>
        <w:p w:rsidR="00A159E6" w:rsidRPr="00D30673" w:rsidRDefault="00A159E6" w:rsidP="00963132">
          <w:pPr>
            <w:rPr>
              <w:rFonts w:ascii="Century Gothic" w:hAnsi="Century Gothic"/>
              <w:sz w:val="16"/>
              <w:szCs w:val="16"/>
            </w:rPr>
          </w:pPr>
        </w:p>
        <w:p w:rsidR="00CE4274" w:rsidRDefault="00A80FD4" w:rsidP="00CE4274">
          <w:pPr>
            <w:rPr>
              <w:rFonts w:ascii="Century Gothic" w:hAnsi="Century Gothic"/>
            </w:rPr>
          </w:pPr>
          <w:r w:rsidRPr="000D72D0">
            <w:rPr>
              <w:rFonts w:ascii="Century Gothic" w:hAnsi="Century Gothic"/>
            </w:rPr>
            <w:t>A copy of the Planning and Zoning Commiss</w:t>
          </w:r>
          <w:r w:rsidR="00963132" w:rsidRPr="000D72D0">
            <w:rPr>
              <w:rFonts w:ascii="Century Gothic" w:hAnsi="Century Gothic"/>
            </w:rPr>
            <w:t>ion staff report, locator maps,</w:t>
          </w:r>
          <w:r w:rsidRPr="000D72D0">
            <w:rPr>
              <w:rFonts w:ascii="Century Gothic" w:hAnsi="Century Gothic"/>
            </w:rPr>
            <w:t xml:space="preserve"> </w:t>
          </w:r>
          <w:r w:rsidR="00081904" w:rsidRPr="000D72D0">
            <w:rPr>
              <w:rFonts w:ascii="Century Gothic" w:hAnsi="Century Gothic"/>
            </w:rPr>
            <w:t xml:space="preserve">plat, </w:t>
          </w:r>
          <w:r w:rsidRPr="000D72D0">
            <w:rPr>
              <w:rFonts w:ascii="Century Gothic" w:hAnsi="Century Gothic"/>
            </w:rPr>
            <w:t xml:space="preserve">and meeting excerpts are attached. </w:t>
          </w:r>
        </w:p>
      </w:sdtContent>
    </w:sdt>
    <w:p w:rsidR="002773F7" w:rsidRDefault="00D44CD9" w:rsidP="00B74376">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6F91CCEA" wp14:editId="476F21BF">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159E6" w:rsidRPr="00791D82" w:rsidRDefault="00A159E6"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1CCEA"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A159E6" w:rsidRPr="00791D82" w:rsidRDefault="00A159E6"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835FDA">
            <w:rPr>
              <w:rFonts w:ascii="Century Gothic" w:hAnsi="Century Gothic"/>
            </w:rPr>
            <w:t xml:space="preserve">None. </w:t>
          </w:r>
          <w:r w:rsidR="00B74376">
            <w:rPr>
              <w:rFonts w:ascii="Century Gothic" w:hAnsi="Century Gothic"/>
            </w:rPr>
            <w:t xml:space="preserve">  All public infrastructure is in place and no expansion is required.</w:t>
          </w:r>
        </w:sdtContent>
      </w:sdt>
    </w:p>
    <w:p w:rsidR="00B74376" w:rsidRPr="00D30673" w:rsidRDefault="00B74376">
      <w:pPr>
        <w:rPr>
          <w:rFonts w:ascii="Century Gothic" w:hAnsi="Century Gothic"/>
          <w:sz w:val="16"/>
          <w:szCs w:val="16"/>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835FDA">
            <w:rPr>
              <w:rFonts w:ascii="Century Gothic" w:hAnsi="Century Gothic"/>
            </w:rPr>
            <w:t>None.</w:t>
          </w:r>
          <w:r w:rsidR="00B74376">
            <w:rPr>
              <w:rFonts w:ascii="Century Gothic" w:hAnsi="Century Gothic"/>
            </w:rPr>
            <w:t xml:space="preserve"> No new public infrastructure will required to accommodate the proposed consolidated lot.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6CB2846" wp14:editId="5AD4C39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159E6" w:rsidRPr="00791D82" w:rsidRDefault="00A159E6"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B2846"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A159E6" w:rsidRPr="00791D82" w:rsidRDefault="00A159E6"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0313DE">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35FD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35FD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35FDA">
            <w:rPr>
              <w:rStyle w:val="Style3"/>
            </w:rPr>
            <w:t>Not Applicable</w:t>
          </w:r>
        </w:sdtContent>
      </w:sdt>
      <w:r>
        <w:rPr>
          <w:rFonts w:ascii="Century Gothic" w:hAnsi="Century Gothic"/>
        </w:rPr>
        <w:t xml:space="preserve">  </w:t>
      </w:r>
    </w:p>
    <w:p w:rsidR="004F48BF" w:rsidRPr="00D30673" w:rsidRDefault="004F48BF" w:rsidP="000E3DAB">
      <w:pPr>
        <w:rPr>
          <w:rFonts w:ascii="Century Gothic" w:hAnsi="Century Gothic"/>
          <w:sz w:val="16"/>
          <w:szCs w:val="16"/>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35FDA">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35FD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35FDA">
            <w:rPr>
              <w:rStyle w:val="Style3"/>
            </w:rPr>
            <w:t>Not Applicable</w:t>
          </w:r>
        </w:sdtContent>
      </w:sdt>
    </w:p>
    <w:p w:rsidR="0041404F" w:rsidRPr="00D30673" w:rsidRDefault="0041404F">
      <w:pPr>
        <w:rPr>
          <w:rFonts w:ascii="Century Gothic" w:hAnsi="Century Gothic"/>
          <w:sz w:val="16"/>
          <w:szCs w:val="16"/>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159E6" w:rsidRPr="00791D82" w:rsidRDefault="00A159E6"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A159E6" w:rsidRPr="00791D82" w:rsidRDefault="00A159E6"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bookmarkStart w:id="0" w:name="_GoBack"/>
            <w:bookmarkEnd w:id="0"/>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380A8F" w:rsidTr="004C26F6">
        <w:tc>
          <w:tcPr>
            <w:tcW w:w="2790" w:type="dxa"/>
            <w:shd w:val="clear" w:color="auto" w:fill="auto"/>
          </w:tcPr>
          <w:p w:rsidR="00380A8F" w:rsidRDefault="000D4854" w:rsidP="00A80FD4">
            <w:pPr>
              <w:rPr>
                <w:rFonts w:ascii="Century Gothic" w:hAnsi="Century Gothic"/>
              </w:rPr>
            </w:pPr>
            <w:r>
              <w:rPr>
                <w:rFonts w:ascii="Century Gothic" w:hAnsi="Century Gothic"/>
              </w:rPr>
              <w:t>1/2/2018</w:t>
            </w:r>
          </w:p>
        </w:tc>
        <w:tc>
          <w:tcPr>
            <w:tcW w:w="7830" w:type="dxa"/>
            <w:shd w:val="clear" w:color="auto" w:fill="auto"/>
          </w:tcPr>
          <w:p w:rsidR="00380A8F" w:rsidRDefault="000D4854" w:rsidP="000D4854">
            <w:pPr>
              <w:rPr>
                <w:rFonts w:ascii="Century Gothic" w:hAnsi="Century Gothic"/>
              </w:rPr>
            </w:pPr>
            <w:r>
              <w:rPr>
                <w:rFonts w:ascii="Century Gothic" w:hAnsi="Century Gothic"/>
              </w:rPr>
              <w:t xml:space="preserve">University Centre Easement Vacation </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159E6" w:rsidRPr="00791D82" w:rsidRDefault="00A159E6"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A159E6" w:rsidRPr="00791D82" w:rsidRDefault="00A159E6"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B74376" w:rsidRPr="00D30673" w:rsidRDefault="00B74376" w:rsidP="000119BC">
      <w:pPr>
        <w:tabs>
          <w:tab w:val="left" w:pos="4530"/>
        </w:tabs>
        <w:rPr>
          <w:rFonts w:ascii="Century Gothic" w:hAnsi="Century Gothic"/>
          <w:sz w:val="16"/>
          <w:szCs w:val="16"/>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96716621"/>
            <w:placeholder>
              <w:docPart w:val="CEBC1A5B8D754E309FE2BACBD20E1972"/>
            </w:placeholder>
          </w:sdtPr>
          <w:sdtEndPr/>
          <w:sdtContent>
            <w:p w:rsidR="000119BC" w:rsidRPr="00974B88" w:rsidRDefault="00A80FD4" w:rsidP="000119BC">
              <w:pPr>
                <w:tabs>
                  <w:tab w:val="left" w:pos="4530"/>
                </w:tabs>
                <w:rPr>
                  <w:rFonts w:ascii="Century Gothic" w:hAnsi="Century Gothic"/>
                </w:rPr>
              </w:pPr>
              <w:r w:rsidRPr="00AD4651">
                <w:rPr>
                  <w:rFonts w:ascii="Century Gothic" w:hAnsi="Century Gothic"/>
                </w:rPr>
                <w:t xml:space="preserve">Approve </w:t>
              </w:r>
              <w:r w:rsidR="007200B3">
                <w:rPr>
                  <w:rFonts w:ascii="Century Gothic" w:hAnsi="Century Gothic"/>
                </w:rPr>
                <w:t>“</w:t>
              </w:r>
              <w:r w:rsidR="000D4854">
                <w:rPr>
                  <w:rFonts w:ascii="Century Gothic" w:hAnsi="Century Gothic"/>
                </w:rPr>
                <w:t>University Centre Subdivision</w:t>
              </w:r>
              <w:r w:rsidR="00963132">
                <w:rPr>
                  <w:rFonts w:ascii="Century Gothic" w:hAnsi="Century Gothic"/>
                </w:rPr>
                <w:t>,</w:t>
              </w:r>
              <w:r w:rsidR="007200B3">
                <w:rPr>
                  <w:rFonts w:ascii="Century Gothic" w:hAnsi="Century Gothic"/>
                </w:rPr>
                <w:t>”</w:t>
              </w:r>
              <w:r w:rsidR="000D4854">
                <w:rPr>
                  <w:rFonts w:ascii="Century Gothic" w:hAnsi="Century Gothic"/>
                </w:rPr>
                <w:t xml:space="preserve"> and the requested design adjustment for right-of-way dedication along Providence Road, </w:t>
              </w:r>
              <w:r w:rsidR="00963132">
                <w:rPr>
                  <w:rFonts w:ascii="Century Gothic" w:hAnsi="Century Gothic"/>
                </w:rPr>
                <w:t>as recommended by the P</w:t>
              </w:r>
              <w:r>
                <w:rPr>
                  <w:rFonts w:ascii="Century Gothic" w:hAnsi="Century Gothic"/>
                </w:rPr>
                <w:t>lanning and Zoning Commission.</w:t>
              </w:r>
            </w:p>
          </w:sdtContent>
        </w:sdt>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DE" w:rsidRDefault="000313DE" w:rsidP="004A4C2D">
      <w:r>
        <w:separator/>
      </w:r>
    </w:p>
  </w:endnote>
  <w:endnote w:type="continuationSeparator" w:id="0">
    <w:p w:rsidR="000313DE" w:rsidRDefault="000313D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DE" w:rsidRDefault="000313DE" w:rsidP="004A4C2D">
      <w:r>
        <w:separator/>
      </w:r>
    </w:p>
  </w:footnote>
  <w:footnote w:type="continuationSeparator" w:id="0">
    <w:p w:rsidR="000313DE" w:rsidRDefault="000313D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9E6" w:rsidRPr="00FA2BBC" w:rsidRDefault="00A159E6"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A159E6" w:rsidRPr="00FA2BBC" w:rsidRDefault="00A159E6" w:rsidP="002773F7">
    <w:pPr>
      <w:pStyle w:val="Header"/>
      <w:ind w:left="1080"/>
      <w:jc w:val="right"/>
      <w:rPr>
        <w:rFonts w:ascii="Century Gothic" w:hAnsi="Century Gothic"/>
      </w:rPr>
    </w:pPr>
    <w:r w:rsidRPr="00FA2BBC">
      <w:rPr>
        <w:rFonts w:ascii="Century Gothic" w:hAnsi="Century Gothic"/>
      </w:rPr>
      <w:t>701 East Broadway, Columbia, Missouri 65201</w:t>
    </w:r>
  </w:p>
  <w:p w:rsidR="00A159E6" w:rsidRDefault="00A15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313DE"/>
    <w:rsid w:val="000476B6"/>
    <w:rsid w:val="000564F4"/>
    <w:rsid w:val="00081116"/>
    <w:rsid w:val="00081904"/>
    <w:rsid w:val="00092AD1"/>
    <w:rsid w:val="000A7879"/>
    <w:rsid w:val="000D4854"/>
    <w:rsid w:val="000D72D0"/>
    <w:rsid w:val="000E2AA6"/>
    <w:rsid w:val="000E37AB"/>
    <w:rsid w:val="000E3DAB"/>
    <w:rsid w:val="000E69BC"/>
    <w:rsid w:val="0011191B"/>
    <w:rsid w:val="00160464"/>
    <w:rsid w:val="00175F6B"/>
    <w:rsid w:val="001B6F02"/>
    <w:rsid w:val="001E142A"/>
    <w:rsid w:val="001F1288"/>
    <w:rsid w:val="002773F7"/>
    <w:rsid w:val="00287F33"/>
    <w:rsid w:val="002C289E"/>
    <w:rsid w:val="002D380E"/>
    <w:rsid w:val="002F3061"/>
    <w:rsid w:val="00340994"/>
    <w:rsid w:val="00344C59"/>
    <w:rsid w:val="00380A8F"/>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632"/>
    <w:rsid w:val="00625FCB"/>
    <w:rsid w:val="00646D99"/>
    <w:rsid w:val="006D6E9E"/>
    <w:rsid w:val="006F185A"/>
    <w:rsid w:val="007200B3"/>
    <w:rsid w:val="007309C0"/>
    <w:rsid w:val="00740B09"/>
    <w:rsid w:val="00791D82"/>
    <w:rsid w:val="007C5C03"/>
    <w:rsid w:val="00807674"/>
    <w:rsid w:val="008078EB"/>
    <w:rsid w:val="00835FDA"/>
    <w:rsid w:val="008372DA"/>
    <w:rsid w:val="00852DF7"/>
    <w:rsid w:val="00883565"/>
    <w:rsid w:val="008C6849"/>
    <w:rsid w:val="008F0551"/>
    <w:rsid w:val="00904A85"/>
    <w:rsid w:val="00942001"/>
    <w:rsid w:val="00945C5D"/>
    <w:rsid w:val="00952E34"/>
    <w:rsid w:val="00963132"/>
    <w:rsid w:val="00970DAF"/>
    <w:rsid w:val="0097251D"/>
    <w:rsid w:val="00974B88"/>
    <w:rsid w:val="009851C2"/>
    <w:rsid w:val="009901F8"/>
    <w:rsid w:val="00992DCF"/>
    <w:rsid w:val="00995129"/>
    <w:rsid w:val="009B0B65"/>
    <w:rsid w:val="009B435E"/>
    <w:rsid w:val="009B5E9C"/>
    <w:rsid w:val="009D5168"/>
    <w:rsid w:val="00A159E6"/>
    <w:rsid w:val="00A37B59"/>
    <w:rsid w:val="00A67E22"/>
    <w:rsid w:val="00A80FD4"/>
    <w:rsid w:val="00A85777"/>
    <w:rsid w:val="00AE4419"/>
    <w:rsid w:val="00B158FC"/>
    <w:rsid w:val="00B62049"/>
    <w:rsid w:val="00B74376"/>
    <w:rsid w:val="00B772E2"/>
    <w:rsid w:val="00B972D7"/>
    <w:rsid w:val="00BA374B"/>
    <w:rsid w:val="00BD26A5"/>
    <w:rsid w:val="00BD7739"/>
    <w:rsid w:val="00BE10D5"/>
    <w:rsid w:val="00BE5FE4"/>
    <w:rsid w:val="00BF2647"/>
    <w:rsid w:val="00C26D7E"/>
    <w:rsid w:val="00C34BE7"/>
    <w:rsid w:val="00C379A1"/>
    <w:rsid w:val="00C55DC7"/>
    <w:rsid w:val="00C93741"/>
    <w:rsid w:val="00CE4274"/>
    <w:rsid w:val="00D046B2"/>
    <w:rsid w:val="00D102C6"/>
    <w:rsid w:val="00D30673"/>
    <w:rsid w:val="00D44CD9"/>
    <w:rsid w:val="00D85A25"/>
    <w:rsid w:val="00DC18D1"/>
    <w:rsid w:val="00DE2810"/>
    <w:rsid w:val="00DF1657"/>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7B7D41-37F9-450E-A64C-84366EBF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036912"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CEBC1A5B8D754E309FE2BACBD20E1972"/>
        <w:category>
          <w:name w:val="General"/>
          <w:gallery w:val="placeholder"/>
        </w:category>
        <w:types>
          <w:type w:val="bbPlcHdr"/>
        </w:types>
        <w:behaviors>
          <w:behavior w:val="content"/>
        </w:behaviors>
        <w:guid w:val="{9DA49BC7-B6BF-4827-906E-BE5E713BAD5B}"/>
      </w:docPartPr>
      <w:docPartBody>
        <w:p w:rsidR="008268F8" w:rsidRDefault="00036912" w:rsidP="00036912">
          <w:pPr>
            <w:pStyle w:val="CEBC1A5B8D754E309FE2BACBD20E1972"/>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36912"/>
    <w:rsid w:val="0013015F"/>
    <w:rsid w:val="00167CE1"/>
    <w:rsid w:val="001B33CE"/>
    <w:rsid w:val="001E1DFB"/>
    <w:rsid w:val="0024399D"/>
    <w:rsid w:val="002E6193"/>
    <w:rsid w:val="00331D1F"/>
    <w:rsid w:val="003A275E"/>
    <w:rsid w:val="003C79DA"/>
    <w:rsid w:val="00412C43"/>
    <w:rsid w:val="0043257E"/>
    <w:rsid w:val="004C0099"/>
    <w:rsid w:val="004F35AE"/>
    <w:rsid w:val="005F57FE"/>
    <w:rsid w:val="006259E9"/>
    <w:rsid w:val="006702CB"/>
    <w:rsid w:val="006C0A97"/>
    <w:rsid w:val="006E696C"/>
    <w:rsid w:val="00773276"/>
    <w:rsid w:val="008268F8"/>
    <w:rsid w:val="0086109D"/>
    <w:rsid w:val="008F5C85"/>
    <w:rsid w:val="009B3AA1"/>
    <w:rsid w:val="00B070C6"/>
    <w:rsid w:val="00B54DAB"/>
    <w:rsid w:val="00BB21DC"/>
    <w:rsid w:val="00C22202"/>
    <w:rsid w:val="00D33C84"/>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3691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CEBC1A5B8D754E309FE2BACBD20E1972">
    <w:name w:val="CEBC1A5B8D754E309FE2BACBD20E1972"/>
    <w:rsid w:val="00036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467D-1CA7-4B4D-833A-A3AB6186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2017-12-12T21:27:00Z</dcterms:created>
  <dcterms:modified xsi:type="dcterms:W3CDTF">2017-12-20T15:26:00Z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