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79" w:rsidRDefault="004B3D79" w:rsidP="003610FB">
      <w:pPr>
        <w:ind w:left="1260" w:hanging="1260"/>
      </w:pPr>
      <w:r>
        <w:t xml:space="preserve">TO: CATSO </w:t>
      </w:r>
      <w:r w:rsidR="00C268FB">
        <w:t>Coordinating</w:t>
      </w:r>
      <w:r w:rsidR="004005ED">
        <w:t xml:space="preserve"> </w:t>
      </w:r>
      <w:r>
        <w:t>Committee</w:t>
      </w:r>
    </w:p>
    <w:p w:rsidR="004B3D79" w:rsidRDefault="004B3D79" w:rsidP="004B3D79"/>
    <w:p w:rsidR="004B3D79" w:rsidRDefault="004B3D79" w:rsidP="004B3D79">
      <w:r>
        <w:t>FROM: CATSO Staff</w:t>
      </w:r>
    </w:p>
    <w:p w:rsidR="004B3D79" w:rsidRDefault="004B3D79" w:rsidP="004B3D79"/>
    <w:p w:rsidR="00CD769A" w:rsidRDefault="004B3D79" w:rsidP="004B3D79">
      <w:r>
        <w:t xml:space="preserve">SUBJECT: </w:t>
      </w:r>
      <w:r w:rsidR="00A43BF7">
        <w:t xml:space="preserve"> </w:t>
      </w:r>
      <w:r w:rsidR="001C64A7">
        <w:t>Item</w:t>
      </w:r>
      <w:r w:rsidR="00180E5B">
        <w:t xml:space="preserve"> </w:t>
      </w:r>
      <w:r w:rsidR="003864E7">
        <w:t>5</w:t>
      </w:r>
      <w:r w:rsidR="001C64A7">
        <w:t xml:space="preserve"> </w:t>
      </w:r>
      <w:r w:rsidR="000A3445">
        <w:t>–</w:t>
      </w:r>
      <w:r w:rsidR="001C64A7">
        <w:t xml:space="preserve"> </w:t>
      </w:r>
      <w:r w:rsidR="000A3445">
        <w:t xml:space="preserve">Public Hearing for </w:t>
      </w:r>
      <w:r w:rsidR="006F7B14">
        <w:t>Proposed Amendment</w:t>
      </w:r>
      <w:r w:rsidR="00180E5B">
        <w:t xml:space="preserve"> </w:t>
      </w:r>
      <w:r w:rsidR="008D6466">
        <w:t>to the</w:t>
      </w:r>
      <w:r w:rsidR="002F1CC9">
        <w:t xml:space="preserve"> </w:t>
      </w:r>
      <w:r w:rsidR="001D39A8">
        <w:t xml:space="preserve">CATSO </w:t>
      </w:r>
      <w:r w:rsidR="00180E5B">
        <w:t>FY 201</w:t>
      </w:r>
      <w:r w:rsidR="009554DD">
        <w:t>8</w:t>
      </w:r>
      <w:r w:rsidR="00B97D23">
        <w:t xml:space="preserve"> </w:t>
      </w:r>
      <w:r w:rsidR="003864E7">
        <w:t>Unified Planning Work Program</w:t>
      </w:r>
      <w:r w:rsidR="008D1A6D">
        <w:t xml:space="preserve"> (UPWP)</w:t>
      </w:r>
    </w:p>
    <w:p w:rsidR="004005ED" w:rsidRDefault="004005ED" w:rsidP="004B3D79"/>
    <w:p w:rsidR="004B3D79" w:rsidRDefault="00CD769A" w:rsidP="004B3D79">
      <w:r>
        <w:t>D</w:t>
      </w:r>
      <w:r w:rsidR="004B3D79">
        <w:t xml:space="preserve">ATE: </w:t>
      </w:r>
      <w:r w:rsidR="007527D2">
        <w:t>November 1</w:t>
      </w:r>
      <w:r w:rsidR="000A3445">
        <w:t>3</w:t>
      </w:r>
      <w:r w:rsidR="009554DD">
        <w:t xml:space="preserve">, </w:t>
      </w:r>
      <w:r w:rsidR="00D31B88">
        <w:t>201</w:t>
      </w:r>
      <w:r w:rsidR="00092D79">
        <w:t>7</w:t>
      </w:r>
    </w:p>
    <w:p w:rsidR="00335B5E" w:rsidRDefault="00335B5E"/>
    <w:p w:rsidR="00180E5B" w:rsidRDefault="001D39A8">
      <w:r>
        <w:t xml:space="preserve">Attached </w:t>
      </w:r>
      <w:r w:rsidR="00876C5A">
        <w:t>is a</w:t>
      </w:r>
      <w:r w:rsidR="00180E5B">
        <w:t xml:space="preserve"> p</w:t>
      </w:r>
      <w:r w:rsidR="003F7493">
        <w:t xml:space="preserve">roposed </w:t>
      </w:r>
      <w:r w:rsidR="00180E5B">
        <w:t xml:space="preserve">amendment to the </w:t>
      </w:r>
      <w:r w:rsidR="003329BE">
        <w:t xml:space="preserve">approved </w:t>
      </w:r>
      <w:r w:rsidR="00E519E5">
        <w:t xml:space="preserve">CATSO </w:t>
      </w:r>
      <w:r w:rsidR="00180E5B">
        <w:t>FY 20</w:t>
      </w:r>
      <w:r w:rsidR="00092D79">
        <w:t>1</w:t>
      </w:r>
      <w:r w:rsidR="00E519E5">
        <w:t xml:space="preserve">8 </w:t>
      </w:r>
      <w:r w:rsidR="003864E7">
        <w:t>UPWP</w:t>
      </w:r>
      <w:r w:rsidR="00180E5B">
        <w:t xml:space="preserve">. </w:t>
      </w:r>
      <w:r w:rsidR="003329BE">
        <w:t xml:space="preserve">The </w:t>
      </w:r>
      <w:r w:rsidR="00180E5B">
        <w:t>amendment</w:t>
      </w:r>
      <w:r w:rsidR="003864E7">
        <w:t xml:space="preserve"> is for the addition of the purchase of </w:t>
      </w:r>
      <w:r w:rsidR="00B97D23">
        <w:t>the Urban Sim-</w:t>
      </w:r>
      <w:r w:rsidR="003864E7">
        <w:t xml:space="preserve">Urban Canvas Modeler software </w:t>
      </w:r>
      <w:r w:rsidR="00462935">
        <w:t xml:space="preserve">subscription </w:t>
      </w:r>
      <w:r w:rsidR="003864E7">
        <w:t xml:space="preserve">to facilitate the updating of the travel demand model for the CATSO Long-range transportation plan. </w:t>
      </w:r>
    </w:p>
    <w:p w:rsidR="003864E7" w:rsidRDefault="003864E7" w:rsidP="006F7B14"/>
    <w:p w:rsidR="008D1A6D" w:rsidRDefault="003864E7" w:rsidP="008D1A6D">
      <w:r>
        <w:t xml:space="preserve">The attached summary describes the project. The software subscription for one year is $9,600, and additional funds in the range of $5,000 to $10,000 are anticipated for related </w:t>
      </w:r>
      <w:r w:rsidR="006855F3">
        <w:t xml:space="preserve">contract </w:t>
      </w:r>
      <w:r>
        <w:t xml:space="preserve">data work </w:t>
      </w:r>
      <w:r w:rsidR="006855F3">
        <w:t xml:space="preserve">by Urban Sim staff </w:t>
      </w:r>
      <w:r>
        <w:t xml:space="preserve">to enable </w:t>
      </w:r>
      <w:r w:rsidR="00B97D23">
        <w:t>Urban Can</w:t>
      </w:r>
      <w:r>
        <w:t xml:space="preserve">vas Modeler </w:t>
      </w:r>
      <w:r w:rsidR="00B97D23">
        <w:t xml:space="preserve">to work with the TransCAD modeling software. </w:t>
      </w:r>
      <w:r w:rsidR="00E471E4">
        <w:t>Tota</w:t>
      </w:r>
      <w:r w:rsidR="009C396D">
        <w:t xml:space="preserve">l funds for the project are estimated to be a maximum of </w:t>
      </w:r>
      <w:r w:rsidR="00E471E4">
        <w:t xml:space="preserve">$20,000. </w:t>
      </w:r>
    </w:p>
    <w:p w:rsidR="00B94556" w:rsidRDefault="00B94556" w:rsidP="008D1A6D"/>
    <w:p w:rsidR="00B94556" w:rsidRPr="00B97D23" w:rsidRDefault="00B94556" w:rsidP="00B94556">
      <w:r w:rsidRPr="00B97D23">
        <w:t>Staff anticipates that this project will be implemented with</w:t>
      </w:r>
      <w:r w:rsidR="009C396D">
        <w:t>in</w:t>
      </w:r>
      <w:r w:rsidRPr="00B97D23">
        <w:t xml:space="preserve"> the current approved FY 2018 UPWP budget allocated for long-range transportation planning</w:t>
      </w:r>
      <w:r w:rsidR="001C2701">
        <w:t xml:space="preserve"> (LRTP)</w:t>
      </w:r>
      <w:r>
        <w:t xml:space="preserve">, </w:t>
      </w:r>
      <w:r w:rsidRPr="001C2701">
        <w:t>work activity #130</w:t>
      </w:r>
      <w:r w:rsidR="001C2701">
        <w:t xml:space="preserve"> and short-range transportation planning (SRTP), work activity #120</w:t>
      </w:r>
      <w:r w:rsidRPr="001C2701">
        <w:t xml:space="preserve">. </w:t>
      </w:r>
    </w:p>
    <w:p w:rsidR="00B94556" w:rsidRDefault="00B94556" w:rsidP="008D1A6D">
      <w:pPr>
        <w:rPr>
          <w:i/>
          <w:sz w:val="20"/>
          <w:szCs w:val="20"/>
        </w:rPr>
      </w:pPr>
    </w:p>
    <w:p w:rsidR="00466D9F" w:rsidRDefault="00466D9F">
      <w:pPr>
        <w:rPr>
          <w:b/>
          <w:i/>
          <w:sz w:val="28"/>
          <w:szCs w:val="28"/>
        </w:rPr>
      </w:pPr>
    </w:p>
    <w:p w:rsidR="009A470B" w:rsidRPr="005317B0" w:rsidRDefault="008D1A6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Previous </w:t>
      </w:r>
      <w:r w:rsidR="00AA2456" w:rsidRPr="005317B0">
        <w:rPr>
          <w:b/>
          <w:i/>
          <w:sz w:val="28"/>
          <w:szCs w:val="28"/>
        </w:rPr>
        <w:t>Technical Committee Action</w:t>
      </w:r>
    </w:p>
    <w:p w:rsidR="008D1A6D" w:rsidRDefault="008D1A6D"/>
    <w:p w:rsidR="003118CD" w:rsidRDefault="008D1A6D">
      <w:r w:rsidRPr="008D1A6D">
        <w:t xml:space="preserve">At their November 1, 2017 meeting, the Technical </w:t>
      </w:r>
      <w:r w:rsidR="00AA2456" w:rsidRPr="008D1A6D">
        <w:t xml:space="preserve">Committee </w:t>
      </w:r>
      <w:r w:rsidRPr="008D1A6D">
        <w:t xml:space="preserve">reviewed the proposed FY 2018 </w:t>
      </w:r>
      <w:r w:rsidR="00B97D23" w:rsidRPr="008D1A6D">
        <w:t xml:space="preserve">UPWP </w:t>
      </w:r>
      <w:r w:rsidR="00AA2456" w:rsidRPr="008D1A6D">
        <w:t>amendment</w:t>
      </w:r>
      <w:r w:rsidRPr="008D1A6D">
        <w:t xml:space="preserve">. The committee suggested that staff show more explicitly where they anticipate </w:t>
      </w:r>
      <w:r w:rsidR="005D7416">
        <w:t>obtaining</w:t>
      </w:r>
      <w:r w:rsidR="00613CBF">
        <w:t xml:space="preserve"> </w:t>
      </w:r>
      <w:r w:rsidRPr="008D1A6D">
        <w:t xml:space="preserve">funds </w:t>
      </w:r>
      <w:r w:rsidR="00613CBF">
        <w:t>for the purchase</w:t>
      </w:r>
      <w:r w:rsidR="0025697C">
        <w:t>. S</w:t>
      </w:r>
      <w:r w:rsidRPr="008D1A6D">
        <w:t>taff has provided the following breakdown</w:t>
      </w:r>
      <w:r w:rsidR="005D7416">
        <w:t>, based on</w:t>
      </w:r>
      <w:r w:rsidR="00C268FB">
        <w:t xml:space="preserve"> FY17 program area surpluses, which</w:t>
      </w:r>
      <w:r w:rsidR="00086D02">
        <w:t>, excep</w:t>
      </w:r>
      <w:r w:rsidR="0025697C">
        <w:t>t for less of an excess of LRTP funds</w:t>
      </w:r>
      <w:r w:rsidR="00F300DC">
        <w:t xml:space="preserve"> because of</w:t>
      </w:r>
      <w:r w:rsidR="00086D02">
        <w:t xml:space="preserve"> this year’s</w:t>
      </w:r>
      <w:r w:rsidR="0025697C">
        <w:t xml:space="preserve"> incr</w:t>
      </w:r>
      <w:r w:rsidR="00086D02">
        <w:t>eased staff efforts in that</w:t>
      </w:r>
      <w:r w:rsidR="0025697C">
        <w:t xml:space="preserve"> program area, </w:t>
      </w:r>
      <w:r w:rsidR="00C268FB">
        <w:t>should</w:t>
      </w:r>
      <w:r w:rsidR="00613CBF">
        <w:t xml:space="preserve"> be comparable</w:t>
      </w:r>
      <w:r w:rsidR="00C268FB">
        <w:t xml:space="preserve"> in FY18</w:t>
      </w:r>
      <w:r w:rsidRPr="008D1A6D">
        <w:t>:</w:t>
      </w:r>
    </w:p>
    <w:p w:rsidR="005D7416" w:rsidRDefault="005D74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300DC" w:rsidTr="00092E58">
        <w:tc>
          <w:tcPr>
            <w:tcW w:w="1771" w:type="dxa"/>
          </w:tcPr>
          <w:p w:rsidR="00092E58" w:rsidRDefault="00092E58" w:rsidP="007A52C7">
            <w:pPr>
              <w:jc w:val="center"/>
            </w:pPr>
            <w:r>
              <w:t>Work Activity</w:t>
            </w:r>
          </w:p>
        </w:tc>
        <w:tc>
          <w:tcPr>
            <w:tcW w:w="1771" w:type="dxa"/>
          </w:tcPr>
          <w:p w:rsidR="00092E58" w:rsidRDefault="00092E58" w:rsidP="007A52C7">
            <w:pPr>
              <w:jc w:val="center"/>
            </w:pPr>
            <w:r>
              <w:t>FY17 Surplus</w:t>
            </w:r>
          </w:p>
        </w:tc>
        <w:tc>
          <w:tcPr>
            <w:tcW w:w="1771" w:type="dxa"/>
          </w:tcPr>
          <w:p w:rsidR="00092E58" w:rsidRDefault="00F300DC" w:rsidP="007A52C7">
            <w:pPr>
              <w:jc w:val="center"/>
            </w:pPr>
            <w:r>
              <w:t>Estimated FY18 Surplus</w:t>
            </w:r>
          </w:p>
        </w:tc>
        <w:tc>
          <w:tcPr>
            <w:tcW w:w="1771" w:type="dxa"/>
          </w:tcPr>
          <w:p w:rsidR="00092E58" w:rsidRDefault="00F300DC" w:rsidP="007A52C7">
            <w:pPr>
              <w:jc w:val="center"/>
            </w:pPr>
            <w:r>
              <w:t>Allocations for Urban Sim</w:t>
            </w:r>
          </w:p>
        </w:tc>
        <w:tc>
          <w:tcPr>
            <w:tcW w:w="1772" w:type="dxa"/>
          </w:tcPr>
          <w:p w:rsidR="00092E58" w:rsidRDefault="00F300DC" w:rsidP="007A52C7">
            <w:pPr>
              <w:jc w:val="center"/>
            </w:pPr>
            <w:r>
              <w:t>Estimated remaining FY18 funds</w:t>
            </w:r>
            <w:r w:rsidR="007A52C7">
              <w:t>, post Urban Sim</w:t>
            </w:r>
            <w:r>
              <w:t xml:space="preserve"> purchase</w:t>
            </w:r>
          </w:p>
        </w:tc>
      </w:tr>
      <w:tr w:rsidR="00F300DC" w:rsidTr="00092E58">
        <w:tc>
          <w:tcPr>
            <w:tcW w:w="1771" w:type="dxa"/>
          </w:tcPr>
          <w:p w:rsidR="00F300DC" w:rsidRDefault="00F300DC">
            <w:r>
              <w:t>120 (SRTP)</w:t>
            </w:r>
          </w:p>
        </w:tc>
        <w:tc>
          <w:tcPr>
            <w:tcW w:w="1771" w:type="dxa"/>
          </w:tcPr>
          <w:p w:rsidR="00F300DC" w:rsidRPr="00560D97" w:rsidRDefault="00F300DC">
            <w:pPr>
              <w:rPr>
                <w:color w:val="000000"/>
              </w:rPr>
            </w:pPr>
            <w:r w:rsidRPr="00560D97">
              <w:rPr>
                <w:color w:val="000000"/>
              </w:rPr>
              <w:t>$18,603.42</w:t>
            </w:r>
          </w:p>
        </w:tc>
        <w:tc>
          <w:tcPr>
            <w:tcW w:w="1771" w:type="dxa"/>
          </w:tcPr>
          <w:p w:rsidR="00F300DC" w:rsidRDefault="00F300DC">
            <w:r>
              <w:t>$18,000</w:t>
            </w:r>
          </w:p>
        </w:tc>
        <w:tc>
          <w:tcPr>
            <w:tcW w:w="1771" w:type="dxa"/>
          </w:tcPr>
          <w:p w:rsidR="00F300DC" w:rsidRDefault="00F300DC" w:rsidP="00F22510">
            <w:r>
              <w:t>$10,000</w:t>
            </w:r>
          </w:p>
        </w:tc>
        <w:tc>
          <w:tcPr>
            <w:tcW w:w="1772" w:type="dxa"/>
          </w:tcPr>
          <w:p w:rsidR="00F300DC" w:rsidRDefault="00F300DC">
            <w:r>
              <w:t>$8,000</w:t>
            </w:r>
          </w:p>
        </w:tc>
      </w:tr>
      <w:tr w:rsidR="00F300DC" w:rsidTr="00092E58">
        <w:tc>
          <w:tcPr>
            <w:tcW w:w="1771" w:type="dxa"/>
          </w:tcPr>
          <w:p w:rsidR="00F300DC" w:rsidRDefault="00F300DC">
            <w:r>
              <w:t>130 (LRTP)</w:t>
            </w:r>
          </w:p>
        </w:tc>
        <w:tc>
          <w:tcPr>
            <w:tcW w:w="1771" w:type="dxa"/>
          </w:tcPr>
          <w:p w:rsidR="00F300DC" w:rsidRPr="00560D97" w:rsidRDefault="00F300DC">
            <w:pPr>
              <w:rPr>
                <w:color w:val="000000"/>
              </w:rPr>
            </w:pPr>
            <w:r w:rsidRPr="00560D97">
              <w:rPr>
                <w:color w:val="000000"/>
              </w:rPr>
              <w:t>$27,950.71</w:t>
            </w:r>
          </w:p>
        </w:tc>
        <w:tc>
          <w:tcPr>
            <w:tcW w:w="1771" w:type="dxa"/>
          </w:tcPr>
          <w:p w:rsidR="00F300DC" w:rsidRDefault="00F300DC">
            <w:r>
              <w:t>$18,000</w:t>
            </w:r>
          </w:p>
        </w:tc>
        <w:tc>
          <w:tcPr>
            <w:tcW w:w="1771" w:type="dxa"/>
          </w:tcPr>
          <w:p w:rsidR="00F300DC" w:rsidRDefault="00F300DC">
            <w:r>
              <w:t>$10,000</w:t>
            </w:r>
          </w:p>
        </w:tc>
        <w:tc>
          <w:tcPr>
            <w:tcW w:w="1772" w:type="dxa"/>
          </w:tcPr>
          <w:p w:rsidR="00F300DC" w:rsidRDefault="00F300DC">
            <w:r>
              <w:t>$</w:t>
            </w:r>
            <w:r w:rsidR="007A52C7">
              <w:t>8,000</w:t>
            </w:r>
          </w:p>
        </w:tc>
      </w:tr>
    </w:tbl>
    <w:p w:rsidR="007A52C7" w:rsidRDefault="007A52C7"/>
    <w:p w:rsidR="00466D9F" w:rsidRDefault="00466D9F"/>
    <w:p w:rsidR="00466D9F" w:rsidRDefault="00466D9F" w:rsidP="00466D9F">
      <w:r>
        <w:t>The FY 2018 long-range transportation planning (Activity #130) budget is as follows:</w:t>
      </w:r>
    </w:p>
    <w:p w:rsidR="00466D9F" w:rsidRDefault="00466D9F" w:rsidP="00466D9F"/>
    <w:p w:rsidR="00466D9F" w:rsidRDefault="00466D9F" w:rsidP="00466D9F">
      <w:r>
        <w:t xml:space="preserve">Total Costs $125,966 – Federal $100,773, Local $25,193. </w:t>
      </w:r>
    </w:p>
    <w:p w:rsidR="00466D9F" w:rsidRDefault="00466D9F" w:rsidP="00466D9F"/>
    <w:p w:rsidR="00466D9F" w:rsidRPr="00013157" w:rsidRDefault="00466D9F" w:rsidP="00466D9F">
      <w:pPr>
        <w:rPr>
          <w:i/>
          <w:sz w:val="20"/>
        </w:rPr>
      </w:pPr>
      <w:r w:rsidRPr="00013157">
        <w:rPr>
          <w:i/>
          <w:sz w:val="20"/>
        </w:rPr>
        <w:t xml:space="preserve">Item </w:t>
      </w:r>
      <w:r>
        <w:rPr>
          <w:i/>
          <w:sz w:val="20"/>
        </w:rPr>
        <w:t>5</w:t>
      </w:r>
      <w:r w:rsidRPr="00013157">
        <w:rPr>
          <w:i/>
          <w:sz w:val="20"/>
        </w:rPr>
        <w:t xml:space="preserve"> – </w:t>
      </w:r>
      <w:r>
        <w:rPr>
          <w:i/>
          <w:sz w:val="20"/>
        </w:rPr>
        <w:t>November 13, 2017 CATSO Coordinating</w:t>
      </w:r>
      <w:r w:rsidR="00662198">
        <w:rPr>
          <w:i/>
          <w:sz w:val="20"/>
        </w:rPr>
        <w:t xml:space="preserve"> Committee</w:t>
      </w:r>
      <w:bookmarkStart w:id="0" w:name="_GoBack"/>
      <w:bookmarkEnd w:id="0"/>
      <w:r w:rsidRPr="00013157">
        <w:rPr>
          <w:i/>
          <w:sz w:val="20"/>
        </w:rPr>
        <w:t xml:space="preserve"> – </w:t>
      </w:r>
      <w:r>
        <w:rPr>
          <w:i/>
          <w:sz w:val="20"/>
        </w:rPr>
        <w:t>Proposed Revision of CATSO By-Laws</w:t>
      </w:r>
      <w:r w:rsidRPr="00013157">
        <w:rPr>
          <w:i/>
          <w:sz w:val="20"/>
        </w:rPr>
        <w:t xml:space="preserve"> </w:t>
      </w:r>
    </w:p>
    <w:p w:rsidR="00466D9F" w:rsidRDefault="00466D9F" w:rsidP="00466D9F">
      <w:pPr>
        <w:rPr>
          <w:i/>
          <w:sz w:val="20"/>
        </w:rPr>
      </w:pPr>
      <w:r w:rsidRPr="00013157">
        <w:rPr>
          <w:i/>
          <w:sz w:val="20"/>
        </w:rPr>
        <w:t>Page 2</w:t>
      </w:r>
    </w:p>
    <w:p w:rsidR="00466D9F" w:rsidRDefault="00466D9F" w:rsidP="00466D9F"/>
    <w:p w:rsidR="00466D9F" w:rsidRDefault="00466D9F" w:rsidP="00466D9F"/>
    <w:p w:rsidR="00466D9F" w:rsidRDefault="00466D9F" w:rsidP="00466D9F">
      <w:r>
        <w:t xml:space="preserve">The FY 2018 short-range transportation planning (Activity #120) budget is as follows: </w:t>
      </w:r>
    </w:p>
    <w:p w:rsidR="00466D9F" w:rsidRDefault="00466D9F" w:rsidP="00466D9F"/>
    <w:p w:rsidR="00466D9F" w:rsidRDefault="00466D9F" w:rsidP="00466D9F">
      <w:r>
        <w:t>Total Costs $73,488 – Federal $58,790, Local $14,698</w:t>
      </w:r>
    </w:p>
    <w:p w:rsidR="00466D9F" w:rsidRDefault="00466D9F"/>
    <w:p w:rsidR="00466D9F" w:rsidRDefault="00C266C4">
      <w:r>
        <w:t>The FY 2018 UPWP budget summary is attached to provide additional information.</w:t>
      </w:r>
    </w:p>
    <w:p w:rsidR="00C266C4" w:rsidRDefault="00C266C4"/>
    <w:p w:rsidR="008D1A6D" w:rsidRPr="005317B0" w:rsidRDefault="008D1A6D" w:rsidP="008D1A6D">
      <w:pPr>
        <w:rPr>
          <w:b/>
          <w:i/>
          <w:sz w:val="28"/>
          <w:szCs w:val="28"/>
        </w:rPr>
      </w:pPr>
      <w:r w:rsidRPr="005317B0">
        <w:rPr>
          <w:b/>
          <w:i/>
          <w:sz w:val="28"/>
          <w:szCs w:val="28"/>
        </w:rPr>
        <w:t xml:space="preserve">Suggested </w:t>
      </w:r>
      <w:r>
        <w:rPr>
          <w:b/>
          <w:i/>
          <w:sz w:val="28"/>
          <w:szCs w:val="28"/>
        </w:rPr>
        <w:t xml:space="preserve">Coordinating </w:t>
      </w:r>
      <w:r w:rsidRPr="005317B0">
        <w:rPr>
          <w:b/>
          <w:i/>
          <w:sz w:val="28"/>
          <w:szCs w:val="28"/>
        </w:rPr>
        <w:t>Committee Action</w:t>
      </w:r>
    </w:p>
    <w:p w:rsidR="008D1A6D" w:rsidRDefault="008D1A6D" w:rsidP="00391977"/>
    <w:p w:rsidR="009C396D" w:rsidRDefault="008D1A6D" w:rsidP="009C396D">
      <w:pPr>
        <w:rPr>
          <w:i/>
          <w:sz w:val="20"/>
        </w:rPr>
      </w:pPr>
      <w:r>
        <w:t xml:space="preserve">After holding a public hearing and having any discussion, pass a motion giving formal approval to the proposed FY 2018 UPWP amendment. </w:t>
      </w:r>
    </w:p>
    <w:p w:rsidR="009C396D" w:rsidRDefault="009C396D" w:rsidP="00391977"/>
    <w:sectPr w:rsidR="009C39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3804"/>
    <w:multiLevelType w:val="hybridMultilevel"/>
    <w:tmpl w:val="85F6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07233"/>
    <w:multiLevelType w:val="hybridMultilevel"/>
    <w:tmpl w:val="C234D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91"/>
    <w:rsid w:val="000103C6"/>
    <w:rsid w:val="000240A4"/>
    <w:rsid w:val="00026B1B"/>
    <w:rsid w:val="000331EC"/>
    <w:rsid w:val="00033E98"/>
    <w:rsid w:val="00042569"/>
    <w:rsid w:val="00053A8D"/>
    <w:rsid w:val="00056BFC"/>
    <w:rsid w:val="00073703"/>
    <w:rsid w:val="00073981"/>
    <w:rsid w:val="00081F96"/>
    <w:rsid w:val="00083748"/>
    <w:rsid w:val="00084775"/>
    <w:rsid w:val="000868EE"/>
    <w:rsid w:val="00086D02"/>
    <w:rsid w:val="00087579"/>
    <w:rsid w:val="00092D79"/>
    <w:rsid w:val="00092E58"/>
    <w:rsid w:val="00094C61"/>
    <w:rsid w:val="000A3445"/>
    <w:rsid w:val="000A5A69"/>
    <w:rsid w:val="000B09F2"/>
    <w:rsid w:val="000B2D7A"/>
    <w:rsid w:val="000B48DB"/>
    <w:rsid w:val="000C47C2"/>
    <w:rsid w:val="000C75C6"/>
    <w:rsid w:val="000D40E7"/>
    <w:rsid w:val="000E0512"/>
    <w:rsid w:val="000E4EC4"/>
    <w:rsid w:val="000E50F1"/>
    <w:rsid w:val="000E5232"/>
    <w:rsid w:val="001060DD"/>
    <w:rsid w:val="001130FF"/>
    <w:rsid w:val="001162C4"/>
    <w:rsid w:val="00122673"/>
    <w:rsid w:val="00124120"/>
    <w:rsid w:val="00136401"/>
    <w:rsid w:val="0014361F"/>
    <w:rsid w:val="001603F3"/>
    <w:rsid w:val="00163A51"/>
    <w:rsid w:val="00167188"/>
    <w:rsid w:val="00180E5B"/>
    <w:rsid w:val="00183F19"/>
    <w:rsid w:val="001866FF"/>
    <w:rsid w:val="00192CD0"/>
    <w:rsid w:val="00193808"/>
    <w:rsid w:val="001A0259"/>
    <w:rsid w:val="001A1C2E"/>
    <w:rsid w:val="001B59B5"/>
    <w:rsid w:val="001C2701"/>
    <w:rsid w:val="001C33D4"/>
    <w:rsid w:val="001C64A7"/>
    <w:rsid w:val="001C66AF"/>
    <w:rsid w:val="001D39A8"/>
    <w:rsid w:val="001D3C96"/>
    <w:rsid w:val="001E23FC"/>
    <w:rsid w:val="001F46F5"/>
    <w:rsid w:val="002010E3"/>
    <w:rsid w:val="00223C1D"/>
    <w:rsid w:val="00226D7E"/>
    <w:rsid w:val="00227330"/>
    <w:rsid w:val="00227563"/>
    <w:rsid w:val="00232910"/>
    <w:rsid w:val="00236552"/>
    <w:rsid w:val="00243CAA"/>
    <w:rsid w:val="0025697C"/>
    <w:rsid w:val="00276374"/>
    <w:rsid w:val="00277FE7"/>
    <w:rsid w:val="002901DA"/>
    <w:rsid w:val="00297428"/>
    <w:rsid w:val="002A2D4E"/>
    <w:rsid w:val="002D0033"/>
    <w:rsid w:val="002D1C00"/>
    <w:rsid w:val="002E18DC"/>
    <w:rsid w:val="002F1CC9"/>
    <w:rsid w:val="002F4011"/>
    <w:rsid w:val="002F5E0E"/>
    <w:rsid w:val="002F726D"/>
    <w:rsid w:val="003007E3"/>
    <w:rsid w:val="003033BB"/>
    <w:rsid w:val="00306259"/>
    <w:rsid w:val="00307236"/>
    <w:rsid w:val="003118CD"/>
    <w:rsid w:val="003200D4"/>
    <w:rsid w:val="003223D4"/>
    <w:rsid w:val="003271C8"/>
    <w:rsid w:val="003329BE"/>
    <w:rsid w:val="003333CC"/>
    <w:rsid w:val="00335B5E"/>
    <w:rsid w:val="00335D28"/>
    <w:rsid w:val="0035593F"/>
    <w:rsid w:val="003610FB"/>
    <w:rsid w:val="00366EDE"/>
    <w:rsid w:val="003864E7"/>
    <w:rsid w:val="00386FEF"/>
    <w:rsid w:val="00390791"/>
    <w:rsid w:val="00391977"/>
    <w:rsid w:val="00394035"/>
    <w:rsid w:val="003A1052"/>
    <w:rsid w:val="003A1A8D"/>
    <w:rsid w:val="003A4312"/>
    <w:rsid w:val="003A5EB8"/>
    <w:rsid w:val="003A6113"/>
    <w:rsid w:val="003A688E"/>
    <w:rsid w:val="003C2B32"/>
    <w:rsid w:val="003C2BC2"/>
    <w:rsid w:val="003C3254"/>
    <w:rsid w:val="003C47AC"/>
    <w:rsid w:val="003C5839"/>
    <w:rsid w:val="003D43BA"/>
    <w:rsid w:val="003D67AF"/>
    <w:rsid w:val="003D6AAE"/>
    <w:rsid w:val="003D72BF"/>
    <w:rsid w:val="003E3B0A"/>
    <w:rsid w:val="003F2D34"/>
    <w:rsid w:val="003F7493"/>
    <w:rsid w:val="004005ED"/>
    <w:rsid w:val="004007C8"/>
    <w:rsid w:val="00401149"/>
    <w:rsid w:val="004013BA"/>
    <w:rsid w:val="00403E65"/>
    <w:rsid w:val="0041556B"/>
    <w:rsid w:val="00415586"/>
    <w:rsid w:val="004317B9"/>
    <w:rsid w:val="0044071F"/>
    <w:rsid w:val="00441B54"/>
    <w:rsid w:val="00444989"/>
    <w:rsid w:val="0044549C"/>
    <w:rsid w:val="00454FD2"/>
    <w:rsid w:val="00456154"/>
    <w:rsid w:val="00456DB5"/>
    <w:rsid w:val="00462935"/>
    <w:rsid w:val="00463953"/>
    <w:rsid w:val="00466D9F"/>
    <w:rsid w:val="00483F5D"/>
    <w:rsid w:val="004879A2"/>
    <w:rsid w:val="00490051"/>
    <w:rsid w:val="00490BDC"/>
    <w:rsid w:val="00491062"/>
    <w:rsid w:val="004946EB"/>
    <w:rsid w:val="004B3D79"/>
    <w:rsid w:val="004C0FDB"/>
    <w:rsid w:val="004D236D"/>
    <w:rsid w:val="004E30DD"/>
    <w:rsid w:val="004F6086"/>
    <w:rsid w:val="0050146B"/>
    <w:rsid w:val="00520D87"/>
    <w:rsid w:val="00522FF7"/>
    <w:rsid w:val="00530796"/>
    <w:rsid w:val="00530C44"/>
    <w:rsid w:val="005317B0"/>
    <w:rsid w:val="0053795F"/>
    <w:rsid w:val="00546AC5"/>
    <w:rsid w:val="00560D97"/>
    <w:rsid w:val="00570A48"/>
    <w:rsid w:val="00581667"/>
    <w:rsid w:val="005A00FD"/>
    <w:rsid w:val="005A3743"/>
    <w:rsid w:val="005A710E"/>
    <w:rsid w:val="005B0DA2"/>
    <w:rsid w:val="005B7967"/>
    <w:rsid w:val="005C139B"/>
    <w:rsid w:val="005C4142"/>
    <w:rsid w:val="005C7031"/>
    <w:rsid w:val="005D7416"/>
    <w:rsid w:val="00600BA8"/>
    <w:rsid w:val="00602CD3"/>
    <w:rsid w:val="00606993"/>
    <w:rsid w:val="00613CBF"/>
    <w:rsid w:val="00626C12"/>
    <w:rsid w:val="00634AEC"/>
    <w:rsid w:val="00642898"/>
    <w:rsid w:val="00650AB6"/>
    <w:rsid w:val="00651A6B"/>
    <w:rsid w:val="00653432"/>
    <w:rsid w:val="00654B16"/>
    <w:rsid w:val="00654D98"/>
    <w:rsid w:val="00662198"/>
    <w:rsid w:val="006623B1"/>
    <w:rsid w:val="0067286D"/>
    <w:rsid w:val="0068138E"/>
    <w:rsid w:val="00683D07"/>
    <w:rsid w:val="006855F3"/>
    <w:rsid w:val="006A09D6"/>
    <w:rsid w:val="006A47A3"/>
    <w:rsid w:val="006A6A22"/>
    <w:rsid w:val="006B0871"/>
    <w:rsid w:val="006B3EDF"/>
    <w:rsid w:val="006D0974"/>
    <w:rsid w:val="006D43DC"/>
    <w:rsid w:val="006D7003"/>
    <w:rsid w:val="006E30F2"/>
    <w:rsid w:val="006F081A"/>
    <w:rsid w:val="006F5158"/>
    <w:rsid w:val="006F7B14"/>
    <w:rsid w:val="00715A20"/>
    <w:rsid w:val="00717A08"/>
    <w:rsid w:val="00720650"/>
    <w:rsid w:val="00722778"/>
    <w:rsid w:val="007366E9"/>
    <w:rsid w:val="00741991"/>
    <w:rsid w:val="007454FC"/>
    <w:rsid w:val="007527D2"/>
    <w:rsid w:val="0075795B"/>
    <w:rsid w:val="00764975"/>
    <w:rsid w:val="00772E1A"/>
    <w:rsid w:val="00780012"/>
    <w:rsid w:val="00780FB6"/>
    <w:rsid w:val="007810E4"/>
    <w:rsid w:val="007817D2"/>
    <w:rsid w:val="00784813"/>
    <w:rsid w:val="007853B1"/>
    <w:rsid w:val="00786650"/>
    <w:rsid w:val="007902A4"/>
    <w:rsid w:val="00791F88"/>
    <w:rsid w:val="007A14DF"/>
    <w:rsid w:val="007A496E"/>
    <w:rsid w:val="007A52C7"/>
    <w:rsid w:val="007B624C"/>
    <w:rsid w:val="007B7320"/>
    <w:rsid w:val="007B7855"/>
    <w:rsid w:val="007C1099"/>
    <w:rsid w:val="007C1A1D"/>
    <w:rsid w:val="007C67C9"/>
    <w:rsid w:val="007D0668"/>
    <w:rsid w:val="007D0D3E"/>
    <w:rsid w:val="007D11BA"/>
    <w:rsid w:val="007D3F5D"/>
    <w:rsid w:val="007E73B5"/>
    <w:rsid w:val="007F155A"/>
    <w:rsid w:val="00804C69"/>
    <w:rsid w:val="0082152B"/>
    <w:rsid w:val="008221F3"/>
    <w:rsid w:val="00833F90"/>
    <w:rsid w:val="00835620"/>
    <w:rsid w:val="00835F93"/>
    <w:rsid w:val="00843E65"/>
    <w:rsid w:val="00866577"/>
    <w:rsid w:val="008735C2"/>
    <w:rsid w:val="00876C5A"/>
    <w:rsid w:val="00883998"/>
    <w:rsid w:val="00885289"/>
    <w:rsid w:val="0088675F"/>
    <w:rsid w:val="008909F3"/>
    <w:rsid w:val="0089271D"/>
    <w:rsid w:val="008953A4"/>
    <w:rsid w:val="008A1C3C"/>
    <w:rsid w:val="008A572E"/>
    <w:rsid w:val="008A6891"/>
    <w:rsid w:val="008B3A7D"/>
    <w:rsid w:val="008B7B47"/>
    <w:rsid w:val="008C2AB7"/>
    <w:rsid w:val="008D1A6D"/>
    <w:rsid w:val="008D2181"/>
    <w:rsid w:val="008D5995"/>
    <w:rsid w:val="008D6466"/>
    <w:rsid w:val="008E102F"/>
    <w:rsid w:val="008F01AF"/>
    <w:rsid w:val="008F051C"/>
    <w:rsid w:val="008F3C16"/>
    <w:rsid w:val="009073B2"/>
    <w:rsid w:val="00915E60"/>
    <w:rsid w:val="00915EB6"/>
    <w:rsid w:val="0091679D"/>
    <w:rsid w:val="0094619A"/>
    <w:rsid w:val="009554DD"/>
    <w:rsid w:val="009555A0"/>
    <w:rsid w:val="00955949"/>
    <w:rsid w:val="00956365"/>
    <w:rsid w:val="009577E9"/>
    <w:rsid w:val="009578A2"/>
    <w:rsid w:val="00962B73"/>
    <w:rsid w:val="009742C5"/>
    <w:rsid w:val="00974697"/>
    <w:rsid w:val="009751D2"/>
    <w:rsid w:val="00997A4C"/>
    <w:rsid w:val="009A470B"/>
    <w:rsid w:val="009B0B7E"/>
    <w:rsid w:val="009B55A0"/>
    <w:rsid w:val="009C396D"/>
    <w:rsid w:val="009C7252"/>
    <w:rsid w:val="009D70C5"/>
    <w:rsid w:val="009E2380"/>
    <w:rsid w:val="009E27FD"/>
    <w:rsid w:val="009F626F"/>
    <w:rsid w:val="00A00D8E"/>
    <w:rsid w:val="00A00DAD"/>
    <w:rsid w:val="00A0776D"/>
    <w:rsid w:val="00A078BF"/>
    <w:rsid w:val="00A07C1F"/>
    <w:rsid w:val="00A12328"/>
    <w:rsid w:val="00A13CB8"/>
    <w:rsid w:val="00A140BC"/>
    <w:rsid w:val="00A217A8"/>
    <w:rsid w:val="00A3342B"/>
    <w:rsid w:val="00A43249"/>
    <w:rsid w:val="00A43BF7"/>
    <w:rsid w:val="00A51902"/>
    <w:rsid w:val="00A55EDE"/>
    <w:rsid w:val="00A612D1"/>
    <w:rsid w:val="00A634BD"/>
    <w:rsid w:val="00A64C4B"/>
    <w:rsid w:val="00A70461"/>
    <w:rsid w:val="00A708BC"/>
    <w:rsid w:val="00A713DD"/>
    <w:rsid w:val="00A72EA5"/>
    <w:rsid w:val="00A76D0F"/>
    <w:rsid w:val="00A80BF9"/>
    <w:rsid w:val="00A859E0"/>
    <w:rsid w:val="00A931F3"/>
    <w:rsid w:val="00A94ED0"/>
    <w:rsid w:val="00AA051B"/>
    <w:rsid w:val="00AA2456"/>
    <w:rsid w:val="00AB242D"/>
    <w:rsid w:val="00AB57C9"/>
    <w:rsid w:val="00AD1D1C"/>
    <w:rsid w:val="00AE2653"/>
    <w:rsid w:val="00AE434E"/>
    <w:rsid w:val="00AE4CD5"/>
    <w:rsid w:val="00AE7487"/>
    <w:rsid w:val="00AF0428"/>
    <w:rsid w:val="00AF127D"/>
    <w:rsid w:val="00AF1F3F"/>
    <w:rsid w:val="00B10799"/>
    <w:rsid w:val="00B142FD"/>
    <w:rsid w:val="00B162CA"/>
    <w:rsid w:val="00B22CD2"/>
    <w:rsid w:val="00B30C2C"/>
    <w:rsid w:val="00B30DF5"/>
    <w:rsid w:val="00B45B39"/>
    <w:rsid w:val="00B57706"/>
    <w:rsid w:val="00B651EA"/>
    <w:rsid w:val="00B94556"/>
    <w:rsid w:val="00B95118"/>
    <w:rsid w:val="00B97D23"/>
    <w:rsid w:val="00BA0C32"/>
    <w:rsid w:val="00BA2091"/>
    <w:rsid w:val="00BA753E"/>
    <w:rsid w:val="00BB319F"/>
    <w:rsid w:val="00BB5D00"/>
    <w:rsid w:val="00BC1060"/>
    <w:rsid w:val="00BC2AA8"/>
    <w:rsid w:val="00BC6868"/>
    <w:rsid w:val="00BC7870"/>
    <w:rsid w:val="00BD383A"/>
    <w:rsid w:val="00BD45B9"/>
    <w:rsid w:val="00BD562A"/>
    <w:rsid w:val="00BE1B18"/>
    <w:rsid w:val="00BE26BF"/>
    <w:rsid w:val="00C22D31"/>
    <w:rsid w:val="00C266C4"/>
    <w:rsid w:val="00C268FB"/>
    <w:rsid w:val="00C531A8"/>
    <w:rsid w:val="00C554D7"/>
    <w:rsid w:val="00C555F3"/>
    <w:rsid w:val="00C616ED"/>
    <w:rsid w:val="00C806D2"/>
    <w:rsid w:val="00C82B5E"/>
    <w:rsid w:val="00C92CB1"/>
    <w:rsid w:val="00CA35F9"/>
    <w:rsid w:val="00CB7065"/>
    <w:rsid w:val="00CC01A7"/>
    <w:rsid w:val="00CC2EE9"/>
    <w:rsid w:val="00CC3059"/>
    <w:rsid w:val="00CD05EB"/>
    <w:rsid w:val="00CD769A"/>
    <w:rsid w:val="00CE0A43"/>
    <w:rsid w:val="00CE4E2E"/>
    <w:rsid w:val="00CF5AFD"/>
    <w:rsid w:val="00D037F7"/>
    <w:rsid w:val="00D150DC"/>
    <w:rsid w:val="00D30246"/>
    <w:rsid w:val="00D31B88"/>
    <w:rsid w:val="00D32166"/>
    <w:rsid w:val="00D53B40"/>
    <w:rsid w:val="00D55FDD"/>
    <w:rsid w:val="00D57E5D"/>
    <w:rsid w:val="00D71C7A"/>
    <w:rsid w:val="00D75558"/>
    <w:rsid w:val="00D76CF4"/>
    <w:rsid w:val="00D822EA"/>
    <w:rsid w:val="00D82B85"/>
    <w:rsid w:val="00D90EC2"/>
    <w:rsid w:val="00D943AA"/>
    <w:rsid w:val="00D9551D"/>
    <w:rsid w:val="00DA0885"/>
    <w:rsid w:val="00DB2AFD"/>
    <w:rsid w:val="00DB36D6"/>
    <w:rsid w:val="00DB68F2"/>
    <w:rsid w:val="00DC00D5"/>
    <w:rsid w:val="00DC1867"/>
    <w:rsid w:val="00DD404B"/>
    <w:rsid w:val="00DE02AF"/>
    <w:rsid w:val="00DE4057"/>
    <w:rsid w:val="00DF306F"/>
    <w:rsid w:val="00DF44AB"/>
    <w:rsid w:val="00E00ADF"/>
    <w:rsid w:val="00E12777"/>
    <w:rsid w:val="00E13AF1"/>
    <w:rsid w:val="00E23BC3"/>
    <w:rsid w:val="00E26A3B"/>
    <w:rsid w:val="00E444CC"/>
    <w:rsid w:val="00E471E4"/>
    <w:rsid w:val="00E519E5"/>
    <w:rsid w:val="00E52D16"/>
    <w:rsid w:val="00E540DE"/>
    <w:rsid w:val="00E657F2"/>
    <w:rsid w:val="00E710D0"/>
    <w:rsid w:val="00E7673E"/>
    <w:rsid w:val="00EB22D5"/>
    <w:rsid w:val="00EC0DBA"/>
    <w:rsid w:val="00ED3926"/>
    <w:rsid w:val="00ED55E9"/>
    <w:rsid w:val="00ED7058"/>
    <w:rsid w:val="00EE24E4"/>
    <w:rsid w:val="00F03C1D"/>
    <w:rsid w:val="00F13252"/>
    <w:rsid w:val="00F15BE4"/>
    <w:rsid w:val="00F27A33"/>
    <w:rsid w:val="00F300DC"/>
    <w:rsid w:val="00F31AB3"/>
    <w:rsid w:val="00F320A7"/>
    <w:rsid w:val="00F364E8"/>
    <w:rsid w:val="00F62EAE"/>
    <w:rsid w:val="00F80FE0"/>
    <w:rsid w:val="00F83111"/>
    <w:rsid w:val="00F83D54"/>
    <w:rsid w:val="00F85948"/>
    <w:rsid w:val="00FA76E1"/>
    <w:rsid w:val="00FD206D"/>
    <w:rsid w:val="00FE0C4E"/>
    <w:rsid w:val="00FE4663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398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23C1D"/>
    <w:rPr>
      <w:sz w:val="16"/>
      <w:szCs w:val="16"/>
    </w:rPr>
  </w:style>
  <w:style w:type="paragraph" w:styleId="CommentText">
    <w:name w:val="annotation text"/>
    <w:basedOn w:val="Normal"/>
    <w:semiHidden/>
    <w:rsid w:val="00223C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3C1D"/>
    <w:rPr>
      <w:b/>
      <w:bCs/>
    </w:rPr>
  </w:style>
  <w:style w:type="character" w:styleId="Hyperlink">
    <w:name w:val="Hyperlink"/>
    <w:rsid w:val="00A94E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2CD2"/>
    <w:pPr>
      <w:ind w:left="720"/>
    </w:pPr>
  </w:style>
  <w:style w:type="table" w:styleId="TableGrid">
    <w:name w:val="Table Grid"/>
    <w:basedOn w:val="TableNormal"/>
    <w:uiPriority w:val="59"/>
    <w:rsid w:val="0009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398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23C1D"/>
    <w:rPr>
      <w:sz w:val="16"/>
      <w:szCs w:val="16"/>
    </w:rPr>
  </w:style>
  <w:style w:type="paragraph" w:styleId="CommentText">
    <w:name w:val="annotation text"/>
    <w:basedOn w:val="Normal"/>
    <w:semiHidden/>
    <w:rsid w:val="00223C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3C1D"/>
    <w:rPr>
      <w:b/>
      <w:bCs/>
    </w:rPr>
  </w:style>
  <w:style w:type="character" w:styleId="Hyperlink">
    <w:name w:val="Hyperlink"/>
    <w:rsid w:val="00A94E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2CD2"/>
    <w:pPr>
      <w:ind w:left="720"/>
    </w:pPr>
  </w:style>
  <w:style w:type="table" w:styleId="TableGrid">
    <w:name w:val="Table Grid"/>
    <w:basedOn w:val="TableNormal"/>
    <w:uiPriority w:val="59"/>
    <w:rsid w:val="0009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E96E-4607-47AB-B7FF-7200E6D7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CATSO Technical Committee</vt:lpstr>
    </vt:vector>
  </TitlesOfParts>
  <Company>City of Columbia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CATSO Technical Committee</dc:title>
  <dc:creator>Mitch Skov</dc:creator>
  <cp:lastModifiedBy>Leah C. Christian</cp:lastModifiedBy>
  <cp:revision>31</cp:revision>
  <cp:lastPrinted>2007-08-17T15:02:00Z</cp:lastPrinted>
  <dcterms:created xsi:type="dcterms:W3CDTF">2017-11-03T15:45:00Z</dcterms:created>
  <dcterms:modified xsi:type="dcterms:W3CDTF">2017-11-08T20:14:00Z</dcterms:modified>
</cp:coreProperties>
</file>