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7166" w:rsidRDefault="001D0012" w:rsidP="001D0012">
      <w:pPr>
        <w:tabs>
          <w:tab w:val="center" w:pos="5220"/>
        </w:tabs>
        <w:spacing w:line="260" w:lineRule="exact"/>
        <w:jc w:val="center"/>
        <w:rPr>
          <w:b/>
          <w:sz w:val="22"/>
          <w:szCs w:val="22"/>
        </w:rPr>
      </w:pPr>
      <w:r>
        <w:rPr>
          <w:b/>
          <w:sz w:val="22"/>
          <w:szCs w:val="22"/>
        </w:rPr>
        <w:t>AGENDA REPORT</w:t>
      </w:r>
    </w:p>
    <w:p w:rsidR="002F7166" w:rsidRDefault="001D0012" w:rsidP="001D0012">
      <w:pPr>
        <w:tabs>
          <w:tab w:val="center" w:pos="5220"/>
        </w:tabs>
        <w:spacing w:line="260" w:lineRule="exact"/>
        <w:jc w:val="center"/>
        <w:rPr>
          <w:b/>
          <w:sz w:val="22"/>
          <w:szCs w:val="22"/>
        </w:rPr>
      </w:pPr>
      <w:r>
        <w:rPr>
          <w:b/>
          <w:sz w:val="22"/>
          <w:szCs w:val="22"/>
        </w:rPr>
        <w:t>PLANNING AND ZONING COMMISSION MEETING</w:t>
      </w:r>
    </w:p>
    <w:p w:rsidR="002F7166" w:rsidRDefault="001D0012" w:rsidP="001D0012">
      <w:pPr>
        <w:tabs>
          <w:tab w:val="center" w:pos="5220"/>
        </w:tabs>
        <w:spacing w:line="260" w:lineRule="exact"/>
        <w:jc w:val="center"/>
        <w:rPr>
          <w:b/>
          <w:sz w:val="22"/>
          <w:szCs w:val="22"/>
        </w:rPr>
      </w:pPr>
      <w:r>
        <w:rPr>
          <w:b/>
          <w:sz w:val="22"/>
          <w:szCs w:val="22"/>
        </w:rPr>
        <w:t xml:space="preserve">November 9, </w:t>
      </w:r>
      <w:bookmarkStart w:id="0" w:name="_GoBack"/>
      <w:bookmarkEnd w:id="0"/>
      <w:r>
        <w:rPr>
          <w:b/>
          <w:sz w:val="22"/>
          <w:szCs w:val="22"/>
        </w:rPr>
        <w:t>2017</w:t>
      </w:r>
    </w:p>
    <w:p w:rsidR="002F7166" w:rsidRDefault="002F7166" w:rsidP="001D0012">
      <w:pPr>
        <w:spacing w:line="260" w:lineRule="exact"/>
        <w:rPr>
          <w:sz w:val="22"/>
          <w:szCs w:val="22"/>
        </w:rPr>
      </w:pPr>
    </w:p>
    <w:p w:rsidR="002F7166" w:rsidRDefault="001D0012" w:rsidP="001D0012">
      <w:pPr>
        <w:spacing w:line="260" w:lineRule="exact"/>
        <w:rPr>
          <w:sz w:val="22"/>
          <w:szCs w:val="22"/>
        </w:rPr>
      </w:pPr>
      <w:r>
        <w:rPr>
          <w:b/>
          <w:sz w:val="22"/>
          <w:szCs w:val="22"/>
          <w:u w:val="single"/>
        </w:rPr>
        <w:t>SUMMARY</w:t>
      </w:r>
    </w:p>
    <w:p w:rsidR="002F7166" w:rsidRDefault="002F7166" w:rsidP="001D0012">
      <w:pPr>
        <w:spacing w:line="260" w:lineRule="exact"/>
        <w:rPr>
          <w:sz w:val="22"/>
          <w:szCs w:val="22"/>
        </w:rPr>
      </w:pPr>
    </w:p>
    <w:p w:rsidR="002F7166" w:rsidRDefault="001D0012" w:rsidP="001D0012">
      <w:pPr>
        <w:widowControl w:val="0"/>
        <w:tabs>
          <w:tab w:val="left" w:pos="-1440"/>
        </w:tabs>
        <w:spacing w:line="260" w:lineRule="exact"/>
        <w:rPr>
          <w:color w:val="222222"/>
          <w:sz w:val="22"/>
          <w:szCs w:val="22"/>
          <w:highlight w:val="white"/>
        </w:rPr>
      </w:pPr>
      <w:proofErr w:type="gramStart"/>
      <w:r>
        <w:rPr>
          <w:color w:val="222222"/>
          <w:sz w:val="22"/>
          <w:szCs w:val="22"/>
          <w:highlight w:val="white"/>
        </w:rPr>
        <w:t xml:space="preserve">A request by Crockett Engineering Consultants (agent) on behalf of Brooks Development, LLC for approval of a 398-lot preliminary plat on R-1 (One-Family Dwelling District) zoned land, to be known as </w:t>
      </w:r>
      <w:r>
        <w:rPr>
          <w:i/>
          <w:color w:val="222222"/>
          <w:sz w:val="22"/>
          <w:szCs w:val="22"/>
          <w:highlight w:val="white"/>
        </w:rPr>
        <w:t>The Brooks Preliminary Plat #2</w:t>
      </w:r>
      <w:r>
        <w:rPr>
          <w:color w:val="222222"/>
          <w:sz w:val="22"/>
          <w:szCs w:val="22"/>
          <w:highlight w:val="white"/>
        </w:rPr>
        <w:t>, pending annexation and pe</w:t>
      </w:r>
      <w:r>
        <w:rPr>
          <w:color w:val="222222"/>
          <w:sz w:val="22"/>
          <w:szCs w:val="22"/>
          <w:highlight w:val="white"/>
        </w:rPr>
        <w:t>rmanent zoning.</w:t>
      </w:r>
      <w:proofErr w:type="gramEnd"/>
      <w:r>
        <w:rPr>
          <w:color w:val="222222"/>
          <w:sz w:val="22"/>
          <w:szCs w:val="22"/>
          <w:highlight w:val="white"/>
        </w:rPr>
        <w:t xml:space="preserve">  The 161.84-acre subject site is generally located on the north side of State Route WW, approximately 900 feet west of S. Rolling Hills Road. (</w:t>
      </w:r>
      <w:r>
        <w:rPr>
          <w:b/>
          <w:color w:val="222222"/>
          <w:sz w:val="22"/>
          <w:szCs w:val="22"/>
          <w:highlight w:val="white"/>
        </w:rPr>
        <w:t>Case #17-77</w:t>
      </w:r>
      <w:r>
        <w:rPr>
          <w:color w:val="222222"/>
          <w:sz w:val="22"/>
          <w:szCs w:val="22"/>
          <w:highlight w:val="white"/>
        </w:rPr>
        <w:t>)</w:t>
      </w:r>
    </w:p>
    <w:p w:rsidR="002F7166" w:rsidRDefault="002F7166" w:rsidP="001D0012">
      <w:pPr>
        <w:widowControl w:val="0"/>
        <w:tabs>
          <w:tab w:val="left" w:pos="-1440"/>
        </w:tabs>
        <w:spacing w:line="260" w:lineRule="exact"/>
        <w:rPr>
          <w:color w:val="222222"/>
          <w:sz w:val="22"/>
          <w:szCs w:val="22"/>
          <w:highlight w:val="white"/>
        </w:rPr>
      </w:pPr>
    </w:p>
    <w:p w:rsidR="002F7166" w:rsidRDefault="001D0012" w:rsidP="001D0012">
      <w:pPr>
        <w:spacing w:line="260" w:lineRule="exact"/>
        <w:rPr>
          <w:b/>
          <w:sz w:val="22"/>
          <w:szCs w:val="22"/>
          <w:u w:val="single"/>
        </w:rPr>
      </w:pPr>
      <w:r>
        <w:rPr>
          <w:b/>
          <w:sz w:val="22"/>
          <w:szCs w:val="22"/>
          <w:u w:val="single"/>
        </w:rPr>
        <w:t>DISCUSSION</w:t>
      </w:r>
    </w:p>
    <w:p w:rsidR="002F7166" w:rsidRDefault="002F7166" w:rsidP="001D0012">
      <w:pPr>
        <w:spacing w:line="260" w:lineRule="exact"/>
        <w:rPr>
          <w:sz w:val="22"/>
          <w:szCs w:val="22"/>
        </w:rPr>
      </w:pPr>
    </w:p>
    <w:p w:rsidR="002F7166" w:rsidRDefault="001D0012" w:rsidP="001D0012">
      <w:pPr>
        <w:widowControl w:val="0"/>
        <w:tabs>
          <w:tab w:val="left" w:pos="-1440"/>
        </w:tabs>
        <w:spacing w:line="260" w:lineRule="exact"/>
        <w:rPr>
          <w:b/>
          <w:sz w:val="22"/>
          <w:szCs w:val="22"/>
        </w:rPr>
      </w:pPr>
      <w:r>
        <w:rPr>
          <w:sz w:val="22"/>
          <w:szCs w:val="22"/>
        </w:rPr>
        <w:t>The applicant is seeking approval of a 398-lot preliminary plat on appr</w:t>
      </w:r>
      <w:r>
        <w:rPr>
          <w:sz w:val="22"/>
          <w:szCs w:val="22"/>
        </w:rPr>
        <w:t>oximately 162 acres pending annexation and permanent zoning per Case #17-76.  The entire site is proposed to be zoned R-1 which would allow the site to be improved with single-family detached dwellings.   The development includes 390 single-family lots and</w:t>
      </w:r>
      <w:r>
        <w:rPr>
          <w:sz w:val="22"/>
          <w:szCs w:val="22"/>
        </w:rPr>
        <w:t xml:space="preserve"> 8 common lots.  The common lots are depicted as being used for </w:t>
      </w:r>
      <w:proofErr w:type="spellStart"/>
      <w:r>
        <w:rPr>
          <w:sz w:val="22"/>
          <w:szCs w:val="22"/>
        </w:rPr>
        <w:t>stormwater</w:t>
      </w:r>
      <w:proofErr w:type="spellEnd"/>
      <w:r>
        <w:rPr>
          <w:sz w:val="22"/>
          <w:szCs w:val="22"/>
        </w:rPr>
        <w:t xml:space="preserve"> management, recreational, and preservation purposes.  Please note that the subject site was submitted prior to the adoption of the UDC and therefore has been reviewed under the prev</w:t>
      </w:r>
      <w:r>
        <w:rPr>
          <w:sz w:val="22"/>
          <w:szCs w:val="22"/>
        </w:rPr>
        <w:t xml:space="preserve">ious subdivision regulations.  </w:t>
      </w:r>
    </w:p>
    <w:p w:rsidR="002F7166" w:rsidRDefault="002F7166" w:rsidP="001D0012">
      <w:pPr>
        <w:widowControl w:val="0"/>
        <w:tabs>
          <w:tab w:val="left" w:pos="-1440"/>
        </w:tabs>
        <w:spacing w:line="260" w:lineRule="exact"/>
        <w:rPr>
          <w:b/>
          <w:sz w:val="22"/>
          <w:szCs w:val="22"/>
        </w:rPr>
      </w:pPr>
    </w:p>
    <w:p w:rsidR="002F7166" w:rsidRDefault="001D0012" w:rsidP="001D0012">
      <w:pPr>
        <w:widowControl w:val="0"/>
        <w:tabs>
          <w:tab w:val="left" w:pos="-1440"/>
        </w:tabs>
        <w:spacing w:line="260" w:lineRule="exact"/>
        <w:rPr>
          <w:sz w:val="22"/>
          <w:szCs w:val="22"/>
        </w:rPr>
      </w:pPr>
      <w:r>
        <w:rPr>
          <w:sz w:val="22"/>
          <w:szCs w:val="22"/>
        </w:rPr>
        <w:t xml:space="preserve">Access to the site will be primarily from State Route WW, located to the south of the property, which is currently an unimproved roadway maintained by </w:t>
      </w:r>
      <w:proofErr w:type="spellStart"/>
      <w:r>
        <w:rPr>
          <w:sz w:val="22"/>
          <w:szCs w:val="22"/>
        </w:rPr>
        <w:t>MoDOT</w:t>
      </w:r>
      <w:proofErr w:type="spellEnd"/>
      <w:r>
        <w:rPr>
          <w:sz w:val="22"/>
          <w:szCs w:val="22"/>
        </w:rPr>
        <w:t xml:space="preserve">.  The roadway is generally improved with approximately 24 feet of </w:t>
      </w:r>
      <w:r>
        <w:rPr>
          <w:sz w:val="22"/>
          <w:szCs w:val="22"/>
        </w:rPr>
        <w:t>pavement except where turn lanes have been installed near the intersection of State Route WW and Elk Park Drive. The site provides a connection to the adjacent subdivision to the northeast that will extend existing Hoylake Drive through the site and connec</w:t>
      </w:r>
      <w:r>
        <w:rPr>
          <w:sz w:val="22"/>
          <w:szCs w:val="22"/>
        </w:rPr>
        <w:t>t State Route WW to Rolling Hills Road.  Such connection will serve as a major collector for the development and facilitate the movement of the subdivision’s traffic to nearby arterial roadways (State Route WW and Rolling Hills Road). A second access to St</w:t>
      </w:r>
      <w:r>
        <w:rPr>
          <w:sz w:val="22"/>
          <w:szCs w:val="22"/>
        </w:rPr>
        <w:t xml:space="preserve">ate Route WW is provided on the west side of the site at </w:t>
      </w:r>
      <w:proofErr w:type="spellStart"/>
      <w:r>
        <w:rPr>
          <w:sz w:val="22"/>
          <w:szCs w:val="22"/>
        </w:rPr>
        <w:t>Sagemoor</w:t>
      </w:r>
      <w:proofErr w:type="spellEnd"/>
      <w:r>
        <w:rPr>
          <w:sz w:val="22"/>
          <w:szCs w:val="22"/>
        </w:rPr>
        <w:t xml:space="preserve"> Drive.</w:t>
      </w:r>
    </w:p>
    <w:p w:rsidR="002F7166" w:rsidRDefault="002F7166" w:rsidP="001D0012">
      <w:pPr>
        <w:widowControl w:val="0"/>
        <w:tabs>
          <w:tab w:val="left" w:pos="-1440"/>
        </w:tabs>
        <w:spacing w:line="260" w:lineRule="exact"/>
        <w:rPr>
          <w:sz w:val="22"/>
          <w:szCs w:val="22"/>
        </w:rPr>
      </w:pPr>
    </w:p>
    <w:p w:rsidR="002F7166" w:rsidRDefault="001D0012" w:rsidP="001D0012">
      <w:pPr>
        <w:widowControl w:val="0"/>
        <w:tabs>
          <w:tab w:val="left" w:pos="-1440"/>
        </w:tabs>
        <w:spacing w:line="260" w:lineRule="exact"/>
        <w:rPr>
          <w:sz w:val="22"/>
          <w:szCs w:val="22"/>
        </w:rPr>
      </w:pPr>
      <w:r>
        <w:rPr>
          <w:sz w:val="22"/>
          <w:szCs w:val="22"/>
        </w:rPr>
        <w:t xml:space="preserve">The adjacent subdivision, </w:t>
      </w:r>
      <w:r>
        <w:rPr>
          <w:i/>
          <w:sz w:val="22"/>
          <w:szCs w:val="22"/>
        </w:rPr>
        <w:t xml:space="preserve">The Brooks, Plat No. 1 </w:t>
      </w:r>
      <w:r>
        <w:rPr>
          <w:sz w:val="22"/>
          <w:szCs w:val="22"/>
        </w:rPr>
        <w:t>in which existing Hoylake Drive is built</w:t>
      </w:r>
      <w:r>
        <w:rPr>
          <w:i/>
          <w:sz w:val="22"/>
          <w:szCs w:val="22"/>
        </w:rPr>
        <w:t>,</w:t>
      </w:r>
      <w:r>
        <w:rPr>
          <w:sz w:val="22"/>
          <w:szCs w:val="22"/>
        </w:rPr>
        <w:t xml:space="preserve"> did not stub directly into this property, but did include a common lot that was identified </w:t>
      </w:r>
      <w:r>
        <w:rPr>
          <w:sz w:val="22"/>
          <w:szCs w:val="22"/>
        </w:rPr>
        <w:t xml:space="preserve">as potential future right of way if this subject site developed.  To facilitate the extension of Hoylake Drive through the subject site a </w:t>
      </w:r>
      <w:proofErr w:type="spellStart"/>
      <w:r>
        <w:rPr>
          <w:sz w:val="22"/>
          <w:szCs w:val="22"/>
        </w:rPr>
        <w:t>replat</w:t>
      </w:r>
      <w:proofErr w:type="spellEnd"/>
      <w:r>
        <w:rPr>
          <w:sz w:val="22"/>
          <w:szCs w:val="22"/>
        </w:rPr>
        <w:t xml:space="preserve"> of the common lot within </w:t>
      </w:r>
      <w:r>
        <w:rPr>
          <w:i/>
          <w:sz w:val="22"/>
          <w:szCs w:val="22"/>
        </w:rPr>
        <w:t xml:space="preserve">The Brooks, Plat No. 1 </w:t>
      </w:r>
      <w:r>
        <w:rPr>
          <w:sz w:val="22"/>
          <w:szCs w:val="22"/>
        </w:rPr>
        <w:t>will be necessary to dedicate the appropriate right of way thro</w:t>
      </w:r>
      <w:r>
        <w:rPr>
          <w:sz w:val="22"/>
          <w:szCs w:val="22"/>
        </w:rPr>
        <w:t xml:space="preserve">ugh the common lot.  The applicant is aware of this requirement.  </w:t>
      </w:r>
    </w:p>
    <w:p w:rsidR="002F7166" w:rsidRDefault="002F7166" w:rsidP="001D0012">
      <w:pPr>
        <w:widowControl w:val="0"/>
        <w:tabs>
          <w:tab w:val="left" w:pos="-1440"/>
        </w:tabs>
        <w:spacing w:line="260" w:lineRule="exact"/>
        <w:rPr>
          <w:sz w:val="22"/>
          <w:szCs w:val="22"/>
        </w:rPr>
      </w:pPr>
    </w:p>
    <w:p w:rsidR="002F7166" w:rsidRDefault="001D0012" w:rsidP="001D0012">
      <w:pPr>
        <w:widowControl w:val="0"/>
        <w:tabs>
          <w:tab w:val="left" w:pos="-1440"/>
        </w:tabs>
        <w:spacing w:line="260" w:lineRule="exact"/>
        <w:rPr>
          <w:sz w:val="22"/>
          <w:szCs w:val="22"/>
        </w:rPr>
      </w:pPr>
      <w:r>
        <w:rPr>
          <w:sz w:val="22"/>
          <w:szCs w:val="22"/>
        </w:rPr>
        <w:t>State Route WW is identified as a minor arterial on CATSO’s Major Roadway Plan (MRP). Additional right of way will be dedicated at the time of final platting of this site to provide the re</w:t>
      </w:r>
      <w:r>
        <w:rPr>
          <w:sz w:val="22"/>
          <w:szCs w:val="22"/>
        </w:rPr>
        <w:t xml:space="preserve">quired 53-foot half-width.  Hoylake Drive will be dedicated as a 66-foot right of way as required for a major collector and as such will not permit direct access for residential properties. </w:t>
      </w:r>
    </w:p>
    <w:p w:rsidR="002F7166" w:rsidRDefault="002F7166" w:rsidP="001D0012">
      <w:pPr>
        <w:widowControl w:val="0"/>
        <w:tabs>
          <w:tab w:val="left" w:pos="-1440"/>
        </w:tabs>
        <w:spacing w:line="260" w:lineRule="exact"/>
        <w:rPr>
          <w:sz w:val="22"/>
          <w:szCs w:val="22"/>
        </w:rPr>
      </w:pPr>
    </w:p>
    <w:p w:rsidR="002F7166" w:rsidRDefault="001D0012" w:rsidP="001D0012">
      <w:pPr>
        <w:widowControl w:val="0"/>
        <w:tabs>
          <w:tab w:val="left" w:pos="-1440"/>
        </w:tabs>
        <w:spacing w:line="260" w:lineRule="exact"/>
        <w:rPr>
          <w:sz w:val="22"/>
          <w:szCs w:val="22"/>
        </w:rPr>
      </w:pPr>
      <w:r>
        <w:rPr>
          <w:sz w:val="22"/>
          <w:szCs w:val="22"/>
        </w:rPr>
        <w:t>The preliminary plat also reflects connections to adjacent, unde</w:t>
      </w:r>
      <w:r>
        <w:rPr>
          <w:sz w:val="22"/>
          <w:szCs w:val="22"/>
        </w:rPr>
        <w:t>veloped properties to the north and west that will accommodate future interconnections.  The connection to the west will provide a tie-in to a potential north/south major collector that would extend north from the State Route WW/El Chaparral intersection a</w:t>
      </w:r>
      <w:r>
        <w:rPr>
          <w:sz w:val="22"/>
          <w:szCs w:val="22"/>
        </w:rPr>
        <w:t xml:space="preserve">nd eventually connect to Richland Road to the north.  </w:t>
      </w:r>
    </w:p>
    <w:p w:rsidR="002F7166" w:rsidRDefault="002F7166" w:rsidP="001D0012">
      <w:pPr>
        <w:widowControl w:val="0"/>
        <w:tabs>
          <w:tab w:val="left" w:pos="-1440"/>
        </w:tabs>
        <w:spacing w:line="260" w:lineRule="exact"/>
        <w:rPr>
          <w:sz w:val="22"/>
          <w:szCs w:val="22"/>
        </w:rPr>
      </w:pPr>
    </w:p>
    <w:p w:rsidR="002F7166" w:rsidRDefault="001D0012" w:rsidP="001D0012">
      <w:pPr>
        <w:widowControl w:val="0"/>
        <w:tabs>
          <w:tab w:val="left" w:pos="-1440"/>
        </w:tabs>
        <w:spacing w:line="260" w:lineRule="exact"/>
        <w:rPr>
          <w:sz w:val="22"/>
          <w:szCs w:val="22"/>
        </w:rPr>
      </w:pPr>
      <w:r>
        <w:rPr>
          <w:sz w:val="22"/>
          <w:szCs w:val="22"/>
        </w:rPr>
        <w:t>The proposed preliminary plat incorporates revisions (approved June 29, 2017) to the CATSO MRP.   As seen on the attached MRP excerpt, two major collectors crossed the site, one providing a north/sout</w:t>
      </w:r>
      <w:r>
        <w:rPr>
          <w:sz w:val="22"/>
          <w:szCs w:val="22"/>
        </w:rPr>
        <w:t>h connection between State Route WW (at Elk Park Drive) and Richland Road, and the other an east/west connection between State Route WW (at El Chaparral) and Rolling Hills. These two streets intersected on the site.  The applicant proposed the MRP revision</w:t>
      </w:r>
      <w:r>
        <w:rPr>
          <w:sz w:val="22"/>
          <w:szCs w:val="22"/>
        </w:rPr>
        <w:t xml:space="preserve"> to eliminate the intersection.  </w:t>
      </w:r>
      <w:r>
        <w:rPr>
          <w:sz w:val="22"/>
          <w:szCs w:val="22"/>
        </w:rPr>
        <w:lastRenderedPageBreak/>
        <w:t xml:space="preserve">In securing CATSO approval, the applicant provided Hoylake Drive as the new east/west connection and </w:t>
      </w:r>
      <w:proofErr w:type="spellStart"/>
      <w:r>
        <w:rPr>
          <w:sz w:val="22"/>
          <w:szCs w:val="22"/>
        </w:rPr>
        <w:t>Sagemoor</w:t>
      </w:r>
      <w:proofErr w:type="spellEnd"/>
      <w:r>
        <w:rPr>
          <w:sz w:val="22"/>
          <w:szCs w:val="22"/>
        </w:rPr>
        <w:t xml:space="preserve"> Drive as the new north/south connection.  </w:t>
      </w:r>
      <w:proofErr w:type="gramStart"/>
      <w:r>
        <w:rPr>
          <w:sz w:val="22"/>
          <w:szCs w:val="22"/>
        </w:rPr>
        <w:t>A copy of the CATSO minutes are</w:t>
      </w:r>
      <w:proofErr w:type="gramEnd"/>
      <w:r>
        <w:rPr>
          <w:sz w:val="22"/>
          <w:szCs w:val="22"/>
        </w:rPr>
        <w:t xml:space="preserve"> attached for review. </w:t>
      </w:r>
    </w:p>
    <w:p w:rsidR="002F7166" w:rsidRDefault="002F7166" w:rsidP="001D0012">
      <w:pPr>
        <w:widowControl w:val="0"/>
        <w:tabs>
          <w:tab w:val="left" w:pos="-1440"/>
        </w:tabs>
        <w:spacing w:line="260" w:lineRule="exact"/>
        <w:rPr>
          <w:sz w:val="22"/>
          <w:szCs w:val="22"/>
        </w:rPr>
      </w:pPr>
    </w:p>
    <w:p w:rsidR="002F7166" w:rsidRDefault="001D0012" w:rsidP="001D0012">
      <w:pPr>
        <w:widowControl w:val="0"/>
        <w:tabs>
          <w:tab w:val="left" w:pos="-1440"/>
        </w:tabs>
        <w:spacing w:line="260" w:lineRule="exact"/>
        <w:rPr>
          <w:sz w:val="22"/>
          <w:szCs w:val="22"/>
        </w:rPr>
      </w:pPr>
      <w:r>
        <w:rPr>
          <w:sz w:val="22"/>
          <w:szCs w:val="22"/>
        </w:rPr>
        <w:t>A traffic impact</w:t>
      </w:r>
      <w:r>
        <w:rPr>
          <w:sz w:val="22"/>
          <w:szCs w:val="22"/>
        </w:rPr>
        <w:t xml:space="preserve"> study (TIS) was requested by staff to evaluate the possible impacts that the additional residential lots within the development would have on the City’s street network.  One of the recommendations of the TIS was that eastbound, left-turn lanes should be i</w:t>
      </w:r>
      <w:r>
        <w:rPr>
          <w:sz w:val="22"/>
          <w:szCs w:val="22"/>
        </w:rPr>
        <w:t xml:space="preserve">nstalled at both of the </w:t>
      </w:r>
      <w:proofErr w:type="gramStart"/>
      <w:r>
        <w:rPr>
          <w:sz w:val="22"/>
          <w:szCs w:val="22"/>
        </w:rPr>
        <w:t>development  entrances</w:t>
      </w:r>
      <w:proofErr w:type="gramEnd"/>
      <w:r>
        <w:rPr>
          <w:sz w:val="22"/>
          <w:szCs w:val="22"/>
        </w:rPr>
        <w:t xml:space="preserve"> from State Route WW.  It also indicated a potential future need for a traffic signal at Hoylake Drive for the north leg of the intersection that would be installed with this development, although the expected </w:t>
      </w:r>
      <w:r>
        <w:rPr>
          <w:sz w:val="22"/>
          <w:szCs w:val="22"/>
        </w:rPr>
        <w:t>traffic generation from this development did not warrant its installation. Currently, this intersection includes three legs (two on State Route WW and one on Elk Park Drive) of an inactive traffic signal.  The initial activation of the signal could occur i</w:t>
      </w:r>
      <w:r>
        <w:rPr>
          <w:sz w:val="22"/>
          <w:szCs w:val="22"/>
        </w:rPr>
        <w:t xml:space="preserve">n the near future due to the ongoing development of the Vineyards subdivision, which is located on the south side of State Route WW. </w:t>
      </w:r>
    </w:p>
    <w:p w:rsidR="002F7166" w:rsidRDefault="002F7166" w:rsidP="001D0012">
      <w:pPr>
        <w:widowControl w:val="0"/>
        <w:tabs>
          <w:tab w:val="left" w:pos="-1440"/>
        </w:tabs>
        <w:spacing w:line="260" w:lineRule="exact"/>
        <w:rPr>
          <w:sz w:val="22"/>
          <w:szCs w:val="22"/>
        </w:rPr>
      </w:pPr>
    </w:p>
    <w:p w:rsidR="002F7166" w:rsidRDefault="001D0012" w:rsidP="001D0012">
      <w:pPr>
        <w:widowControl w:val="0"/>
        <w:tabs>
          <w:tab w:val="left" w:pos="-1440"/>
        </w:tabs>
        <w:spacing w:line="260" w:lineRule="exact"/>
        <w:rPr>
          <w:sz w:val="22"/>
          <w:szCs w:val="22"/>
        </w:rPr>
      </w:pPr>
      <w:r>
        <w:rPr>
          <w:sz w:val="22"/>
          <w:szCs w:val="22"/>
        </w:rPr>
        <w:t xml:space="preserve"> </w:t>
      </w:r>
      <w:r>
        <w:rPr>
          <w:b/>
          <w:sz w:val="22"/>
          <w:szCs w:val="22"/>
        </w:rPr>
        <w:t>Conclusion</w:t>
      </w:r>
    </w:p>
    <w:p w:rsidR="002F7166" w:rsidRDefault="002F7166" w:rsidP="001D0012">
      <w:pPr>
        <w:widowControl w:val="0"/>
        <w:tabs>
          <w:tab w:val="left" w:pos="-1440"/>
        </w:tabs>
        <w:spacing w:line="260" w:lineRule="exact"/>
        <w:rPr>
          <w:sz w:val="22"/>
          <w:szCs w:val="22"/>
        </w:rPr>
      </w:pPr>
    </w:p>
    <w:p w:rsidR="002F7166" w:rsidRDefault="001D0012" w:rsidP="001D0012">
      <w:pPr>
        <w:widowControl w:val="0"/>
        <w:tabs>
          <w:tab w:val="left" w:pos="-1440"/>
        </w:tabs>
        <w:spacing w:line="260" w:lineRule="exact"/>
        <w:rPr>
          <w:sz w:val="22"/>
          <w:szCs w:val="22"/>
        </w:rPr>
      </w:pPr>
      <w:r>
        <w:rPr>
          <w:sz w:val="22"/>
          <w:szCs w:val="22"/>
        </w:rPr>
        <w:t>The preliminary plat has been reviewed by all relevant staff and found to be compliant with all zoning and s</w:t>
      </w:r>
      <w:r>
        <w:rPr>
          <w:sz w:val="22"/>
          <w:szCs w:val="22"/>
        </w:rPr>
        <w:t>ubdivision regulations.  Per the findings of the TIS, staff will be recommending that the applicant and the City enter a development agreement to address the timing of required infrastructure as well as  off-site improvements that are necessary to mitigate</w:t>
      </w:r>
      <w:r>
        <w:rPr>
          <w:sz w:val="22"/>
          <w:szCs w:val="22"/>
        </w:rPr>
        <w:t xml:space="preserve"> the development’s impacts on the surrounding street network, such as the installation of a traffic signal at Hoylake and State Route WW that would serve traffic exiting the development, oversizing of Hoylake to a major collector, construction of a </w:t>
      </w:r>
      <w:proofErr w:type="spellStart"/>
      <w:r>
        <w:rPr>
          <w:sz w:val="22"/>
          <w:szCs w:val="22"/>
        </w:rPr>
        <w:t>pedway</w:t>
      </w:r>
      <w:proofErr w:type="spellEnd"/>
      <w:r>
        <w:rPr>
          <w:sz w:val="22"/>
          <w:szCs w:val="22"/>
        </w:rPr>
        <w:t xml:space="preserve"> </w:t>
      </w:r>
      <w:r>
        <w:rPr>
          <w:sz w:val="22"/>
          <w:szCs w:val="22"/>
        </w:rPr>
        <w:t>along State Route WW, and the grading of northern shoulder of State Route WW to allow for the future widening of the street. The use of a development agreement to address such issues is a common Council practice; however, entering into one is at the sole d</w:t>
      </w:r>
      <w:r>
        <w:rPr>
          <w:sz w:val="22"/>
          <w:szCs w:val="22"/>
        </w:rPr>
        <w:t xml:space="preserve">iscretion of the Council.  </w:t>
      </w:r>
    </w:p>
    <w:p w:rsidR="002F7166" w:rsidRDefault="002F7166" w:rsidP="001D0012">
      <w:pPr>
        <w:widowControl w:val="0"/>
        <w:tabs>
          <w:tab w:val="left" w:pos="-1440"/>
        </w:tabs>
        <w:spacing w:line="260" w:lineRule="exact"/>
        <w:rPr>
          <w:sz w:val="22"/>
          <w:szCs w:val="22"/>
        </w:rPr>
      </w:pPr>
    </w:p>
    <w:p w:rsidR="002F7166" w:rsidRDefault="001D0012" w:rsidP="001D0012">
      <w:pPr>
        <w:widowControl w:val="0"/>
        <w:tabs>
          <w:tab w:val="left" w:pos="-1440"/>
        </w:tabs>
        <w:spacing w:line="260" w:lineRule="exact"/>
        <w:rPr>
          <w:sz w:val="22"/>
          <w:szCs w:val="22"/>
        </w:rPr>
      </w:pPr>
      <w:r>
        <w:rPr>
          <w:sz w:val="22"/>
          <w:szCs w:val="22"/>
        </w:rPr>
        <w:t xml:space="preserve">Should Council not agree to enter into a development agreement, the minimum TIS identified improvements would need to be installed by the </w:t>
      </w:r>
      <w:proofErr w:type="gramStart"/>
      <w:r>
        <w:rPr>
          <w:sz w:val="22"/>
          <w:szCs w:val="22"/>
        </w:rPr>
        <w:t>applicant.</w:t>
      </w:r>
      <w:proofErr w:type="gramEnd"/>
      <w:r>
        <w:rPr>
          <w:sz w:val="22"/>
          <w:szCs w:val="22"/>
        </w:rPr>
        <w:t xml:space="preserve">  Adoption of a development agreement would assist in establishing a timing sequence for those improvements </w:t>
      </w:r>
      <w:r>
        <w:rPr>
          <w:sz w:val="22"/>
          <w:szCs w:val="22"/>
        </w:rPr>
        <w:t xml:space="preserve">that best meets the applicant’s and City’s needs.  Given the common usage of development agreements in projects of this scale, staff is comfortable in recommending approval of the project at this time.  </w:t>
      </w:r>
    </w:p>
    <w:p w:rsidR="002F7166" w:rsidRDefault="001D0012" w:rsidP="001D0012">
      <w:pPr>
        <w:widowControl w:val="0"/>
        <w:tabs>
          <w:tab w:val="left" w:pos="-1440"/>
        </w:tabs>
        <w:spacing w:line="260" w:lineRule="exact"/>
        <w:rPr>
          <w:sz w:val="22"/>
          <w:szCs w:val="22"/>
        </w:rPr>
      </w:pPr>
      <w:r>
        <w:rPr>
          <w:sz w:val="22"/>
          <w:szCs w:val="22"/>
        </w:rPr>
        <w:t xml:space="preserve"> </w:t>
      </w:r>
    </w:p>
    <w:p w:rsidR="002F7166" w:rsidRDefault="001D0012" w:rsidP="001D0012">
      <w:pPr>
        <w:widowControl w:val="0"/>
        <w:tabs>
          <w:tab w:val="left" w:pos="-1440"/>
        </w:tabs>
        <w:spacing w:line="260" w:lineRule="exact"/>
        <w:ind w:left="720" w:hanging="720"/>
        <w:rPr>
          <w:b/>
          <w:sz w:val="22"/>
          <w:szCs w:val="22"/>
          <w:u w:val="single"/>
        </w:rPr>
      </w:pPr>
      <w:bookmarkStart w:id="1" w:name="_gjdgxs" w:colFirst="0" w:colLast="0"/>
      <w:bookmarkEnd w:id="1"/>
      <w:r>
        <w:rPr>
          <w:b/>
          <w:sz w:val="22"/>
          <w:szCs w:val="22"/>
          <w:u w:val="single"/>
        </w:rPr>
        <w:t>RECOMMENDATION</w:t>
      </w:r>
    </w:p>
    <w:p w:rsidR="002F7166" w:rsidRDefault="002F7166" w:rsidP="001D0012">
      <w:pPr>
        <w:widowControl w:val="0"/>
        <w:tabs>
          <w:tab w:val="left" w:pos="-1440"/>
        </w:tabs>
        <w:spacing w:line="260" w:lineRule="exact"/>
        <w:ind w:left="720" w:hanging="720"/>
        <w:rPr>
          <w:sz w:val="22"/>
          <w:szCs w:val="22"/>
        </w:rPr>
      </w:pPr>
    </w:p>
    <w:p w:rsidR="002F7166" w:rsidRDefault="001D0012" w:rsidP="001D0012">
      <w:pPr>
        <w:widowControl w:val="0"/>
        <w:tabs>
          <w:tab w:val="left" w:pos="-1440"/>
        </w:tabs>
        <w:spacing w:line="260" w:lineRule="exact"/>
        <w:rPr>
          <w:sz w:val="22"/>
          <w:szCs w:val="22"/>
        </w:rPr>
      </w:pPr>
      <w:proofErr w:type="gramStart"/>
      <w:r>
        <w:rPr>
          <w:sz w:val="22"/>
          <w:szCs w:val="22"/>
        </w:rPr>
        <w:t>Approval of the preliminary plat f</w:t>
      </w:r>
      <w:r>
        <w:rPr>
          <w:sz w:val="22"/>
          <w:szCs w:val="22"/>
        </w:rPr>
        <w:t xml:space="preserve">or </w:t>
      </w:r>
      <w:r>
        <w:rPr>
          <w:i/>
          <w:sz w:val="22"/>
          <w:szCs w:val="22"/>
          <w:highlight w:val="white"/>
        </w:rPr>
        <w:t>The Brooks Preliminary Plat #2</w:t>
      </w:r>
      <w:r>
        <w:rPr>
          <w:sz w:val="22"/>
          <w:szCs w:val="22"/>
        </w:rPr>
        <w:t>.</w:t>
      </w:r>
      <w:proofErr w:type="gramEnd"/>
      <w:r>
        <w:rPr>
          <w:sz w:val="22"/>
          <w:szCs w:val="22"/>
        </w:rPr>
        <w:t xml:space="preserve">  </w:t>
      </w:r>
    </w:p>
    <w:p w:rsidR="002F7166" w:rsidRDefault="002F7166" w:rsidP="001D0012">
      <w:pPr>
        <w:widowControl w:val="0"/>
        <w:tabs>
          <w:tab w:val="left" w:pos="-1440"/>
        </w:tabs>
        <w:spacing w:line="260" w:lineRule="exact"/>
        <w:rPr>
          <w:sz w:val="22"/>
          <w:szCs w:val="22"/>
        </w:rPr>
      </w:pPr>
    </w:p>
    <w:p w:rsidR="002F7166" w:rsidRDefault="001D0012" w:rsidP="001D0012">
      <w:pPr>
        <w:widowControl w:val="0"/>
        <w:tabs>
          <w:tab w:val="left" w:pos="-1440"/>
        </w:tabs>
        <w:spacing w:line="260" w:lineRule="exact"/>
        <w:ind w:left="720" w:hanging="720"/>
        <w:rPr>
          <w:b/>
          <w:sz w:val="22"/>
          <w:szCs w:val="22"/>
          <w:u w:val="single"/>
        </w:rPr>
      </w:pPr>
      <w:r>
        <w:rPr>
          <w:b/>
          <w:sz w:val="22"/>
          <w:szCs w:val="22"/>
          <w:u w:val="single"/>
        </w:rPr>
        <w:t>SUPPORTING DOCUMENTS (ATTACHED)</w:t>
      </w:r>
    </w:p>
    <w:p w:rsidR="002F7166" w:rsidRDefault="002F7166" w:rsidP="001D0012">
      <w:pPr>
        <w:widowControl w:val="0"/>
        <w:tabs>
          <w:tab w:val="left" w:pos="-1440"/>
        </w:tabs>
        <w:spacing w:line="260" w:lineRule="exact"/>
        <w:ind w:left="720" w:hanging="720"/>
        <w:rPr>
          <w:sz w:val="22"/>
          <w:szCs w:val="22"/>
        </w:rPr>
      </w:pPr>
    </w:p>
    <w:p w:rsidR="002F7166" w:rsidRDefault="001D0012" w:rsidP="001D0012">
      <w:pPr>
        <w:widowControl w:val="0"/>
        <w:numPr>
          <w:ilvl w:val="0"/>
          <w:numId w:val="1"/>
        </w:numPr>
        <w:tabs>
          <w:tab w:val="left" w:pos="-1440"/>
        </w:tabs>
        <w:spacing w:line="260" w:lineRule="exact"/>
        <w:rPr>
          <w:sz w:val="22"/>
          <w:szCs w:val="22"/>
        </w:rPr>
      </w:pPr>
      <w:r>
        <w:rPr>
          <w:sz w:val="22"/>
          <w:szCs w:val="22"/>
        </w:rPr>
        <w:t>Locator maps</w:t>
      </w:r>
    </w:p>
    <w:p w:rsidR="002F7166" w:rsidRDefault="001D0012" w:rsidP="001D0012">
      <w:pPr>
        <w:widowControl w:val="0"/>
        <w:numPr>
          <w:ilvl w:val="0"/>
          <w:numId w:val="1"/>
        </w:numPr>
        <w:tabs>
          <w:tab w:val="left" w:pos="-1440"/>
        </w:tabs>
        <w:spacing w:line="260" w:lineRule="exact"/>
        <w:rPr>
          <w:sz w:val="22"/>
          <w:szCs w:val="22"/>
        </w:rPr>
      </w:pPr>
      <w:r>
        <w:rPr>
          <w:sz w:val="22"/>
          <w:szCs w:val="22"/>
        </w:rPr>
        <w:t>Preliminary plat</w:t>
      </w:r>
    </w:p>
    <w:p w:rsidR="002F7166" w:rsidRDefault="001D0012" w:rsidP="001D0012">
      <w:pPr>
        <w:widowControl w:val="0"/>
        <w:numPr>
          <w:ilvl w:val="0"/>
          <w:numId w:val="1"/>
        </w:numPr>
        <w:tabs>
          <w:tab w:val="left" w:pos="-1440"/>
        </w:tabs>
        <w:spacing w:line="260" w:lineRule="exact"/>
        <w:rPr>
          <w:sz w:val="22"/>
          <w:szCs w:val="22"/>
        </w:rPr>
      </w:pPr>
      <w:r>
        <w:rPr>
          <w:sz w:val="22"/>
          <w:szCs w:val="22"/>
        </w:rPr>
        <w:t>MRP Plan</w:t>
      </w:r>
    </w:p>
    <w:p w:rsidR="002F7166" w:rsidRDefault="001D0012" w:rsidP="001D0012">
      <w:pPr>
        <w:widowControl w:val="0"/>
        <w:numPr>
          <w:ilvl w:val="0"/>
          <w:numId w:val="1"/>
        </w:numPr>
        <w:tabs>
          <w:tab w:val="left" w:pos="-1440"/>
        </w:tabs>
        <w:spacing w:line="260" w:lineRule="exact"/>
        <w:rPr>
          <w:sz w:val="22"/>
          <w:szCs w:val="22"/>
        </w:rPr>
      </w:pPr>
      <w:r>
        <w:rPr>
          <w:sz w:val="22"/>
          <w:szCs w:val="22"/>
        </w:rPr>
        <w:t>CATSO Coordinating Committee Minutes 6/29/17</w:t>
      </w:r>
    </w:p>
    <w:p w:rsidR="002F7166" w:rsidRDefault="002F7166">
      <w:pPr>
        <w:rPr>
          <w:b/>
          <w:sz w:val="22"/>
          <w:szCs w:val="22"/>
          <w:u w:val="single"/>
        </w:rPr>
      </w:pPr>
    </w:p>
    <w:p w:rsidR="002F7166" w:rsidRDefault="001D0012">
      <w:pPr>
        <w:rPr>
          <w:b/>
          <w:sz w:val="22"/>
          <w:szCs w:val="22"/>
          <w:u w:val="single"/>
        </w:rPr>
      </w:pPr>
      <w:r>
        <w:br w:type="page"/>
      </w:r>
    </w:p>
    <w:p w:rsidR="002F7166" w:rsidRDefault="002F7166">
      <w:pPr>
        <w:rPr>
          <w:b/>
          <w:sz w:val="22"/>
          <w:szCs w:val="22"/>
          <w:u w:val="single"/>
        </w:rPr>
      </w:pPr>
    </w:p>
    <w:p w:rsidR="002F7166" w:rsidRDefault="001D0012">
      <w:pPr>
        <w:rPr>
          <w:b/>
          <w:sz w:val="22"/>
          <w:szCs w:val="22"/>
          <w:u w:val="single"/>
        </w:rPr>
      </w:pPr>
      <w:r>
        <w:rPr>
          <w:b/>
          <w:sz w:val="22"/>
          <w:szCs w:val="22"/>
          <w:u w:val="single"/>
        </w:rPr>
        <w:t>SITE CHARACTERISTICS</w:t>
      </w:r>
    </w:p>
    <w:p w:rsidR="002F7166" w:rsidRDefault="002F7166">
      <w:pPr>
        <w:rPr>
          <w:sz w:val="22"/>
          <w:szCs w:val="22"/>
        </w:rPr>
      </w:pPr>
    </w:p>
    <w:tbl>
      <w:tblPr>
        <w:tblStyle w:val="a"/>
        <w:tblW w:w="102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6233"/>
      </w:tblGrid>
      <w:tr w:rsidR="002F7166">
        <w:tc>
          <w:tcPr>
            <w:tcW w:w="3968"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b/>
                <w:sz w:val="22"/>
                <w:szCs w:val="22"/>
              </w:rPr>
            </w:pPr>
            <w:r>
              <w:rPr>
                <w:b/>
                <w:sz w:val="22"/>
                <w:szCs w:val="22"/>
              </w:rPr>
              <w:t>Area (acres)</w:t>
            </w:r>
          </w:p>
        </w:tc>
        <w:tc>
          <w:tcPr>
            <w:tcW w:w="6233" w:type="dxa"/>
            <w:tcBorders>
              <w:top w:val="single" w:sz="4" w:space="0" w:color="000000"/>
              <w:left w:val="single" w:sz="4" w:space="0" w:color="000000"/>
              <w:bottom w:val="single" w:sz="4" w:space="0" w:color="000000"/>
              <w:right w:val="single" w:sz="4" w:space="0" w:color="000000"/>
            </w:tcBorders>
          </w:tcPr>
          <w:p w:rsidR="002F7166" w:rsidRDefault="001D0012">
            <w:pPr>
              <w:widowControl w:val="0"/>
              <w:tabs>
                <w:tab w:val="left" w:pos="-1440"/>
              </w:tabs>
              <w:rPr>
                <w:sz w:val="22"/>
                <w:szCs w:val="22"/>
              </w:rPr>
            </w:pPr>
            <w:r>
              <w:rPr>
                <w:color w:val="222222"/>
                <w:sz w:val="22"/>
                <w:szCs w:val="22"/>
                <w:highlight w:val="white"/>
              </w:rPr>
              <w:t>161.84</w:t>
            </w:r>
          </w:p>
        </w:tc>
      </w:tr>
      <w:tr w:rsidR="002F7166">
        <w:tc>
          <w:tcPr>
            <w:tcW w:w="3968"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b/>
                <w:sz w:val="22"/>
                <w:szCs w:val="22"/>
              </w:rPr>
            </w:pPr>
            <w:r>
              <w:rPr>
                <w:b/>
                <w:sz w:val="22"/>
                <w:szCs w:val="22"/>
              </w:rPr>
              <w:t>Topography</w:t>
            </w:r>
          </w:p>
        </w:tc>
        <w:tc>
          <w:tcPr>
            <w:tcW w:w="6233"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sz w:val="22"/>
                <w:szCs w:val="22"/>
              </w:rPr>
            </w:pPr>
            <w:r>
              <w:rPr>
                <w:sz w:val="22"/>
                <w:szCs w:val="22"/>
              </w:rPr>
              <w:t>Generally sloping from south to north, steeper grades in northeast corner and near lake</w:t>
            </w:r>
          </w:p>
        </w:tc>
      </w:tr>
      <w:tr w:rsidR="002F7166">
        <w:tc>
          <w:tcPr>
            <w:tcW w:w="3968"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b/>
                <w:sz w:val="22"/>
                <w:szCs w:val="22"/>
              </w:rPr>
            </w:pPr>
            <w:r>
              <w:rPr>
                <w:b/>
                <w:sz w:val="22"/>
                <w:szCs w:val="22"/>
              </w:rPr>
              <w:t>Vegetation/Landscaping</w:t>
            </w:r>
          </w:p>
        </w:tc>
        <w:tc>
          <w:tcPr>
            <w:tcW w:w="6233"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sz w:val="22"/>
                <w:szCs w:val="22"/>
              </w:rPr>
            </w:pPr>
            <w:r>
              <w:rPr>
                <w:sz w:val="22"/>
                <w:szCs w:val="22"/>
              </w:rPr>
              <w:t>Tree coverage on east, northeast portion of parcel</w:t>
            </w:r>
          </w:p>
        </w:tc>
      </w:tr>
      <w:tr w:rsidR="002F7166">
        <w:tc>
          <w:tcPr>
            <w:tcW w:w="3968"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b/>
                <w:sz w:val="22"/>
                <w:szCs w:val="22"/>
              </w:rPr>
            </w:pPr>
            <w:r>
              <w:rPr>
                <w:b/>
                <w:sz w:val="22"/>
                <w:szCs w:val="22"/>
              </w:rPr>
              <w:t>Watershed/Drainage</w:t>
            </w:r>
          </w:p>
        </w:tc>
        <w:tc>
          <w:tcPr>
            <w:tcW w:w="6233"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sz w:val="22"/>
                <w:szCs w:val="22"/>
              </w:rPr>
            </w:pPr>
            <w:r>
              <w:rPr>
                <w:sz w:val="22"/>
                <w:szCs w:val="22"/>
              </w:rPr>
              <w:t>Grindstone Creek</w:t>
            </w:r>
          </w:p>
        </w:tc>
      </w:tr>
      <w:tr w:rsidR="002F7166">
        <w:tc>
          <w:tcPr>
            <w:tcW w:w="3968"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b/>
                <w:sz w:val="22"/>
                <w:szCs w:val="22"/>
              </w:rPr>
            </w:pPr>
            <w:r>
              <w:rPr>
                <w:b/>
                <w:sz w:val="22"/>
                <w:szCs w:val="22"/>
              </w:rPr>
              <w:t>Existing structures</w:t>
            </w:r>
          </w:p>
        </w:tc>
        <w:tc>
          <w:tcPr>
            <w:tcW w:w="6233"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sz w:val="22"/>
                <w:szCs w:val="22"/>
              </w:rPr>
            </w:pPr>
            <w:r>
              <w:rPr>
                <w:sz w:val="22"/>
                <w:szCs w:val="22"/>
              </w:rPr>
              <w:t>None</w:t>
            </w:r>
          </w:p>
        </w:tc>
      </w:tr>
    </w:tbl>
    <w:p w:rsidR="002F7166" w:rsidRDefault="002F7166">
      <w:pPr>
        <w:widowControl w:val="0"/>
        <w:tabs>
          <w:tab w:val="left" w:pos="-1440"/>
        </w:tabs>
        <w:rPr>
          <w:b/>
          <w:sz w:val="22"/>
          <w:szCs w:val="22"/>
          <w:u w:val="single"/>
        </w:rPr>
      </w:pPr>
    </w:p>
    <w:p w:rsidR="002F7166" w:rsidRDefault="001D0012">
      <w:pPr>
        <w:widowControl w:val="0"/>
        <w:tabs>
          <w:tab w:val="left" w:pos="-1440"/>
        </w:tabs>
        <w:rPr>
          <w:sz w:val="22"/>
          <w:szCs w:val="22"/>
        </w:rPr>
      </w:pPr>
      <w:r>
        <w:rPr>
          <w:b/>
          <w:sz w:val="22"/>
          <w:szCs w:val="22"/>
          <w:u w:val="single"/>
        </w:rPr>
        <w:t>HISTORY</w:t>
      </w:r>
    </w:p>
    <w:p w:rsidR="002F7166" w:rsidRDefault="002F7166">
      <w:pPr>
        <w:widowControl w:val="0"/>
        <w:tabs>
          <w:tab w:val="left" w:pos="-1440"/>
        </w:tabs>
        <w:ind w:left="720"/>
        <w:rPr>
          <w:sz w:val="22"/>
          <w:szCs w:val="22"/>
        </w:rPr>
      </w:pPr>
    </w:p>
    <w:tbl>
      <w:tblPr>
        <w:tblStyle w:val="a0"/>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5"/>
        <w:gridCol w:w="6075"/>
      </w:tblGrid>
      <w:tr w:rsidR="002F7166">
        <w:tc>
          <w:tcPr>
            <w:tcW w:w="4125"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b/>
                <w:sz w:val="22"/>
                <w:szCs w:val="22"/>
              </w:rPr>
            </w:pPr>
            <w:r>
              <w:rPr>
                <w:b/>
                <w:sz w:val="22"/>
                <w:szCs w:val="22"/>
              </w:rPr>
              <w:t>Annexation date</w:t>
            </w:r>
          </w:p>
        </w:tc>
        <w:tc>
          <w:tcPr>
            <w:tcW w:w="6075"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sz w:val="22"/>
                <w:szCs w:val="22"/>
              </w:rPr>
            </w:pPr>
            <w:r>
              <w:rPr>
                <w:sz w:val="22"/>
                <w:szCs w:val="22"/>
              </w:rPr>
              <w:t>NA</w:t>
            </w:r>
          </w:p>
        </w:tc>
      </w:tr>
      <w:tr w:rsidR="002F7166">
        <w:tc>
          <w:tcPr>
            <w:tcW w:w="4125"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b/>
                <w:sz w:val="22"/>
                <w:szCs w:val="22"/>
              </w:rPr>
            </w:pPr>
            <w:r>
              <w:rPr>
                <w:b/>
                <w:sz w:val="22"/>
                <w:szCs w:val="22"/>
              </w:rPr>
              <w:t>Zoning District</w:t>
            </w:r>
          </w:p>
        </w:tc>
        <w:tc>
          <w:tcPr>
            <w:tcW w:w="6075"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sz w:val="22"/>
                <w:szCs w:val="22"/>
              </w:rPr>
            </w:pPr>
            <w:r>
              <w:rPr>
                <w:sz w:val="22"/>
                <w:szCs w:val="22"/>
              </w:rPr>
              <w:t>Boone County A-R (</w:t>
            </w:r>
            <w:r>
              <w:rPr>
                <w:color w:val="222222"/>
                <w:sz w:val="22"/>
                <w:szCs w:val="22"/>
                <w:highlight w:val="white"/>
              </w:rPr>
              <w:t>Agricultural-Residential District</w:t>
            </w:r>
            <w:r>
              <w:rPr>
                <w:sz w:val="22"/>
                <w:szCs w:val="22"/>
              </w:rPr>
              <w:t>)</w:t>
            </w:r>
          </w:p>
        </w:tc>
      </w:tr>
      <w:tr w:rsidR="002F7166">
        <w:tc>
          <w:tcPr>
            <w:tcW w:w="4125"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b/>
                <w:sz w:val="22"/>
                <w:szCs w:val="22"/>
              </w:rPr>
            </w:pPr>
            <w:r>
              <w:rPr>
                <w:b/>
                <w:sz w:val="22"/>
                <w:szCs w:val="22"/>
              </w:rPr>
              <w:t>Land Use Plan designation</w:t>
            </w:r>
          </w:p>
        </w:tc>
        <w:tc>
          <w:tcPr>
            <w:tcW w:w="6075"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sz w:val="22"/>
                <w:szCs w:val="22"/>
              </w:rPr>
            </w:pPr>
            <w:r>
              <w:rPr>
                <w:sz w:val="22"/>
                <w:szCs w:val="22"/>
              </w:rPr>
              <w:t>Neighborhood District, Open Space/ Greenbelt</w:t>
            </w:r>
          </w:p>
        </w:tc>
      </w:tr>
      <w:tr w:rsidR="002F7166">
        <w:tc>
          <w:tcPr>
            <w:tcW w:w="4125"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b/>
                <w:sz w:val="22"/>
                <w:szCs w:val="22"/>
              </w:rPr>
            </w:pPr>
            <w:r>
              <w:rPr>
                <w:b/>
                <w:sz w:val="22"/>
                <w:szCs w:val="22"/>
              </w:rPr>
              <w:t>Previous Subdivision/Legal Lot Status</w:t>
            </w:r>
          </w:p>
        </w:tc>
        <w:tc>
          <w:tcPr>
            <w:tcW w:w="6075"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sz w:val="22"/>
                <w:szCs w:val="22"/>
              </w:rPr>
            </w:pPr>
            <w:r>
              <w:rPr>
                <w:sz w:val="22"/>
                <w:szCs w:val="22"/>
              </w:rPr>
              <w:t>Not a legal lot</w:t>
            </w:r>
          </w:p>
        </w:tc>
      </w:tr>
    </w:tbl>
    <w:p w:rsidR="002F7166" w:rsidRDefault="002F7166">
      <w:pPr>
        <w:rPr>
          <w:b/>
          <w:sz w:val="22"/>
          <w:szCs w:val="22"/>
          <w:highlight w:val="yellow"/>
          <w:u w:val="single"/>
        </w:rPr>
      </w:pPr>
    </w:p>
    <w:p w:rsidR="002F7166" w:rsidRDefault="001D0012">
      <w:pPr>
        <w:widowControl w:val="0"/>
        <w:tabs>
          <w:tab w:val="left" w:pos="-1440"/>
        </w:tabs>
        <w:ind w:left="720"/>
        <w:rPr>
          <w:b/>
          <w:sz w:val="22"/>
          <w:szCs w:val="22"/>
          <w:u w:val="single"/>
        </w:rPr>
      </w:pPr>
      <w:r>
        <w:rPr>
          <w:b/>
          <w:sz w:val="22"/>
          <w:szCs w:val="22"/>
          <w:u w:val="single"/>
        </w:rPr>
        <w:t>UTILITIES &amp; SERVICES</w:t>
      </w:r>
    </w:p>
    <w:p w:rsidR="002F7166" w:rsidRDefault="002F7166">
      <w:pPr>
        <w:widowControl w:val="0"/>
        <w:tabs>
          <w:tab w:val="left" w:pos="-1440"/>
        </w:tabs>
        <w:ind w:left="720"/>
        <w:rPr>
          <w:sz w:val="22"/>
          <w:szCs w:val="22"/>
        </w:rPr>
      </w:pPr>
    </w:p>
    <w:tbl>
      <w:tblPr>
        <w:tblStyle w:val="a1"/>
        <w:tblW w:w="101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8051"/>
      </w:tblGrid>
      <w:tr w:rsidR="002F7166">
        <w:tc>
          <w:tcPr>
            <w:tcW w:w="2130"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b/>
                <w:sz w:val="22"/>
                <w:szCs w:val="22"/>
              </w:rPr>
            </w:pPr>
            <w:r>
              <w:rPr>
                <w:b/>
                <w:sz w:val="22"/>
                <w:szCs w:val="22"/>
              </w:rPr>
              <w:t>Sanitary Sewer</w:t>
            </w:r>
          </w:p>
        </w:tc>
        <w:tc>
          <w:tcPr>
            <w:tcW w:w="8051" w:type="dxa"/>
            <w:tcBorders>
              <w:top w:val="single" w:sz="4" w:space="0" w:color="000000"/>
              <w:left w:val="single" w:sz="4" w:space="0" w:color="000000"/>
              <w:right w:val="single" w:sz="4" w:space="0" w:color="000000"/>
            </w:tcBorders>
            <w:vAlign w:val="center"/>
          </w:tcPr>
          <w:p w:rsidR="002F7166" w:rsidRDefault="001D0012">
            <w:pPr>
              <w:rPr>
                <w:sz w:val="22"/>
                <w:szCs w:val="22"/>
              </w:rPr>
            </w:pPr>
            <w:r>
              <w:rPr>
                <w:sz w:val="22"/>
                <w:szCs w:val="22"/>
              </w:rPr>
              <w:t>City of Columbia (upon annexation and extension)</w:t>
            </w:r>
          </w:p>
        </w:tc>
      </w:tr>
      <w:tr w:rsidR="002F7166">
        <w:tc>
          <w:tcPr>
            <w:tcW w:w="2130"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b/>
                <w:sz w:val="22"/>
                <w:szCs w:val="22"/>
              </w:rPr>
            </w:pPr>
            <w:r>
              <w:rPr>
                <w:b/>
                <w:sz w:val="22"/>
                <w:szCs w:val="22"/>
              </w:rPr>
              <w:t>Water</w:t>
            </w:r>
          </w:p>
        </w:tc>
        <w:tc>
          <w:tcPr>
            <w:tcW w:w="8051" w:type="dxa"/>
            <w:tcBorders>
              <w:left w:val="single" w:sz="4" w:space="0" w:color="000000"/>
              <w:right w:val="single" w:sz="4" w:space="0" w:color="000000"/>
            </w:tcBorders>
            <w:vAlign w:val="center"/>
          </w:tcPr>
          <w:p w:rsidR="002F7166" w:rsidRDefault="001D0012">
            <w:pPr>
              <w:rPr>
                <w:sz w:val="22"/>
                <w:szCs w:val="22"/>
              </w:rPr>
            </w:pPr>
            <w:r>
              <w:rPr>
                <w:sz w:val="22"/>
                <w:szCs w:val="22"/>
              </w:rPr>
              <w:t>PWSD #9</w:t>
            </w:r>
          </w:p>
        </w:tc>
      </w:tr>
      <w:tr w:rsidR="002F7166">
        <w:tc>
          <w:tcPr>
            <w:tcW w:w="2130"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b/>
                <w:sz w:val="22"/>
                <w:szCs w:val="22"/>
              </w:rPr>
            </w:pPr>
            <w:r>
              <w:rPr>
                <w:b/>
                <w:sz w:val="22"/>
                <w:szCs w:val="22"/>
              </w:rPr>
              <w:t>Fire Protection</w:t>
            </w:r>
          </w:p>
        </w:tc>
        <w:tc>
          <w:tcPr>
            <w:tcW w:w="8051" w:type="dxa"/>
            <w:tcBorders>
              <w:left w:val="single" w:sz="4" w:space="0" w:color="000000"/>
              <w:right w:val="single" w:sz="4" w:space="0" w:color="000000"/>
            </w:tcBorders>
            <w:vAlign w:val="center"/>
          </w:tcPr>
          <w:p w:rsidR="002F7166" w:rsidRDefault="001D0012">
            <w:pPr>
              <w:rPr>
                <w:sz w:val="22"/>
                <w:szCs w:val="22"/>
              </w:rPr>
            </w:pPr>
            <w:r>
              <w:rPr>
                <w:sz w:val="22"/>
                <w:szCs w:val="22"/>
              </w:rPr>
              <w:t>City of Columbia (upon annexation)</w:t>
            </w:r>
          </w:p>
        </w:tc>
      </w:tr>
      <w:tr w:rsidR="002F7166">
        <w:tc>
          <w:tcPr>
            <w:tcW w:w="2130"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b/>
                <w:sz w:val="22"/>
                <w:szCs w:val="22"/>
              </w:rPr>
            </w:pPr>
            <w:r>
              <w:rPr>
                <w:b/>
                <w:sz w:val="22"/>
                <w:szCs w:val="22"/>
              </w:rPr>
              <w:t>Electric</w:t>
            </w:r>
          </w:p>
        </w:tc>
        <w:tc>
          <w:tcPr>
            <w:tcW w:w="8051" w:type="dxa"/>
            <w:tcBorders>
              <w:left w:val="single" w:sz="4" w:space="0" w:color="000000"/>
              <w:bottom w:val="single" w:sz="4" w:space="0" w:color="000000"/>
              <w:right w:val="single" w:sz="4" w:space="0" w:color="000000"/>
            </w:tcBorders>
            <w:vAlign w:val="center"/>
          </w:tcPr>
          <w:p w:rsidR="002F7166" w:rsidRDefault="001D0012">
            <w:pPr>
              <w:rPr>
                <w:sz w:val="22"/>
                <w:szCs w:val="22"/>
              </w:rPr>
            </w:pPr>
            <w:r>
              <w:rPr>
                <w:sz w:val="22"/>
                <w:szCs w:val="22"/>
              </w:rPr>
              <w:t>Boone Electric</w:t>
            </w:r>
          </w:p>
        </w:tc>
      </w:tr>
    </w:tbl>
    <w:p w:rsidR="002F7166" w:rsidRDefault="002F7166">
      <w:pPr>
        <w:widowControl w:val="0"/>
        <w:tabs>
          <w:tab w:val="left" w:pos="-1440"/>
        </w:tabs>
        <w:rPr>
          <w:sz w:val="22"/>
          <w:szCs w:val="22"/>
          <w:highlight w:val="yellow"/>
        </w:rPr>
      </w:pPr>
    </w:p>
    <w:p w:rsidR="002F7166" w:rsidRDefault="001D0012">
      <w:pPr>
        <w:widowControl w:val="0"/>
        <w:tabs>
          <w:tab w:val="left" w:pos="-1440"/>
        </w:tabs>
        <w:rPr>
          <w:b/>
          <w:sz w:val="22"/>
          <w:szCs w:val="22"/>
          <w:u w:val="single"/>
        </w:rPr>
      </w:pPr>
      <w:r>
        <w:rPr>
          <w:b/>
          <w:sz w:val="22"/>
          <w:szCs w:val="22"/>
          <w:u w:val="single"/>
        </w:rPr>
        <w:t>ACCESS</w:t>
      </w:r>
    </w:p>
    <w:p w:rsidR="002F7166" w:rsidRDefault="002F7166">
      <w:pPr>
        <w:widowControl w:val="0"/>
        <w:tabs>
          <w:tab w:val="left" w:pos="-1440"/>
        </w:tabs>
        <w:rPr>
          <w:b/>
          <w:sz w:val="22"/>
          <w:szCs w:val="22"/>
          <w:u w:val="single"/>
        </w:rPr>
      </w:pPr>
    </w:p>
    <w:tbl>
      <w:tblPr>
        <w:tblStyle w:val="a2"/>
        <w:tblW w:w="10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9"/>
        <w:gridCol w:w="7695"/>
      </w:tblGrid>
      <w:tr w:rsidR="002F7166">
        <w:trPr>
          <w:trHeight w:val="240"/>
        </w:trPr>
        <w:tc>
          <w:tcPr>
            <w:tcW w:w="10214" w:type="dxa"/>
            <w:gridSpan w:val="2"/>
            <w:tcBorders>
              <w:top w:val="single" w:sz="4" w:space="0" w:color="000000"/>
              <w:left w:val="single" w:sz="4" w:space="0" w:color="000000"/>
              <w:bottom w:val="single" w:sz="4" w:space="0" w:color="000000"/>
              <w:right w:val="single" w:sz="4" w:space="0" w:color="000000"/>
            </w:tcBorders>
          </w:tcPr>
          <w:p w:rsidR="002F7166" w:rsidRDefault="001D0012">
            <w:pPr>
              <w:widowControl w:val="0"/>
              <w:jc w:val="center"/>
              <w:rPr>
                <w:b/>
                <w:sz w:val="22"/>
                <w:szCs w:val="22"/>
              </w:rPr>
            </w:pPr>
            <w:r>
              <w:rPr>
                <w:b/>
                <w:sz w:val="22"/>
                <w:szCs w:val="22"/>
              </w:rPr>
              <w:t>Highway WW</w:t>
            </w:r>
          </w:p>
        </w:tc>
      </w:tr>
      <w:tr w:rsidR="002F7166">
        <w:trPr>
          <w:trHeight w:val="240"/>
        </w:trPr>
        <w:tc>
          <w:tcPr>
            <w:tcW w:w="2519"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b/>
                <w:sz w:val="22"/>
                <w:szCs w:val="22"/>
              </w:rPr>
            </w:pPr>
            <w:r>
              <w:rPr>
                <w:b/>
                <w:sz w:val="22"/>
                <w:szCs w:val="22"/>
              </w:rPr>
              <w:t>Location</w:t>
            </w:r>
          </w:p>
        </w:tc>
        <w:tc>
          <w:tcPr>
            <w:tcW w:w="7695"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sz w:val="22"/>
                <w:szCs w:val="22"/>
              </w:rPr>
            </w:pPr>
            <w:r>
              <w:rPr>
                <w:sz w:val="22"/>
                <w:szCs w:val="22"/>
              </w:rPr>
              <w:t>South side of site</w:t>
            </w:r>
          </w:p>
        </w:tc>
      </w:tr>
      <w:tr w:rsidR="002F7166">
        <w:trPr>
          <w:trHeight w:val="260"/>
        </w:trPr>
        <w:tc>
          <w:tcPr>
            <w:tcW w:w="2519"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b/>
                <w:sz w:val="22"/>
                <w:szCs w:val="22"/>
              </w:rPr>
            </w:pPr>
            <w:r>
              <w:rPr>
                <w:b/>
                <w:sz w:val="22"/>
                <w:szCs w:val="22"/>
              </w:rPr>
              <w:t>Major Roadway Plan</w:t>
            </w:r>
          </w:p>
        </w:tc>
        <w:tc>
          <w:tcPr>
            <w:tcW w:w="7695"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sz w:val="22"/>
                <w:szCs w:val="22"/>
              </w:rPr>
            </w:pPr>
            <w:r>
              <w:rPr>
                <w:sz w:val="22"/>
                <w:szCs w:val="22"/>
              </w:rPr>
              <w:t>Minor Arterial (unimproved &amp;</w:t>
            </w:r>
            <w:r>
              <w:rPr>
                <w:sz w:val="22"/>
                <w:szCs w:val="22"/>
              </w:rPr>
              <w:t xml:space="preserve"> </w:t>
            </w:r>
            <w:proofErr w:type="spellStart"/>
            <w:r>
              <w:rPr>
                <w:sz w:val="22"/>
                <w:szCs w:val="22"/>
              </w:rPr>
              <w:t>MoDOT</w:t>
            </w:r>
            <w:proofErr w:type="spellEnd"/>
            <w:r>
              <w:rPr>
                <w:sz w:val="22"/>
                <w:szCs w:val="22"/>
              </w:rPr>
              <w:t xml:space="preserve"> maintained).  110-foot ROW (55-foot half-width) required to be dedicated.  </w:t>
            </w:r>
          </w:p>
        </w:tc>
      </w:tr>
      <w:tr w:rsidR="002F7166">
        <w:trPr>
          <w:trHeight w:val="240"/>
        </w:trPr>
        <w:tc>
          <w:tcPr>
            <w:tcW w:w="2519"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b/>
                <w:sz w:val="22"/>
                <w:szCs w:val="22"/>
              </w:rPr>
            </w:pPr>
            <w:r>
              <w:rPr>
                <w:b/>
                <w:sz w:val="22"/>
                <w:szCs w:val="22"/>
              </w:rPr>
              <w:t>CIP projects</w:t>
            </w:r>
          </w:p>
        </w:tc>
        <w:tc>
          <w:tcPr>
            <w:tcW w:w="7695"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sz w:val="22"/>
                <w:szCs w:val="22"/>
              </w:rPr>
            </w:pPr>
            <w:r>
              <w:rPr>
                <w:sz w:val="22"/>
                <w:szCs w:val="22"/>
              </w:rPr>
              <w:t>None</w:t>
            </w:r>
          </w:p>
        </w:tc>
      </w:tr>
      <w:tr w:rsidR="002F7166">
        <w:trPr>
          <w:trHeight w:val="260"/>
        </w:trPr>
        <w:tc>
          <w:tcPr>
            <w:tcW w:w="2519"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b/>
                <w:sz w:val="22"/>
                <w:szCs w:val="22"/>
              </w:rPr>
            </w:pPr>
            <w:r>
              <w:rPr>
                <w:b/>
                <w:sz w:val="22"/>
                <w:szCs w:val="22"/>
              </w:rPr>
              <w:t>Sidewalk</w:t>
            </w:r>
          </w:p>
        </w:tc>
        <w:tc>
          <w:tcPr>
            <w:tcW w:w="7695"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sz w:val="22"/>
                <w:szCs w:val="22"/>
              </w:rPr>
            </w:pPr>
            <w:proofErr w:type="spellStart"/>
            <w:r>
              <w:rPr>
                <w:sz w:val="22"/>
                <w:szCs w:val="22"/>
              </w:rPr>
              <w:t>Pedway</w:t>
            </w:r>
            <w:proofErr w:type="spellEnd"/>
            <w:r>
              <w:rPr>
                <w:sz w:val="22"/>
                <w:szCs w:val="22"/>
              </w:rPr>
              <w:t xml:space="preserve"> required along one side of minor arterial. </w:t>
            </w:r>
          </w:p>
        </w:tc>
      </w:tr>
    </w:tbl>
    <w:p w:rsidR="002F7166" w:rsidRDefault="002F7166">
      <w:pPr>
        <w:rPr>
          <w:sz w:val="22"/>
          <w:szCs w:val="22"/>
        </w:rPr>
      </w:pPr>
    </w:p>
    <w:p w:rsidR="002F7166" w:rsidRDefault="002F7166">
      <w:pPr>
        <w:rPr>
          <w:sz w:val="22"/>
          <w:szCs w:val="22"/>
        </w:rPr>
      </w:pPr>
    </w:p>
    <w:p w:rsidR="002F7166" w:rsidRDefault="001D0012">
      <w:pPr>
        <w:widowControl w:val="0"/>
        <w:tabs>
          <w:tab w:val="left" w:pos="-1440"/>
        </w:tabs>
        <w:ind w:left="720"/>
        <w:rPr>
          <w:b/>
          <w:sz w:val="22"/>
          <w:szCs w:val="22"/>
          <w:u w:val="single"/>
        </w:rPr>
      </w:pPr>
      <w:r>
        <w:rPr>
          <w:b/>
          <w:sz w:val="22"/>
          <w:szCs w:val="22"/>
          <w:u w:val="single"/>
        </w:rPr>
        <w:t>PARKS &amp; RECREATION</w:t>
      </w:r>
    </w:p>
    <w:p w:rsidR="002F7166" w:rsidRDefault="002F7166">
      <w:pPr>
        <w:widowControl w:val="0"/>
        <w:tabs>
          <w:tab w:val="left" w:pos="-1440"/>
        </w:tabs>
        <w:ind w:left="720"/>
        <w:rPr>
          <w:sz w:val="22"/>
          <w:szCs w:val="22"/>
          <w:highlight w:val="yellow"/>
        </w:rPr>
      </w:pPr>
    </w:p>
    <w:tbl>
      <w:tblPr>
        <w:tblStyle w:val="a3"/>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140"/>
      </w:tblGrid>
      <w:tr w:rsidR="002F7166">
        <w:tc>
          <w:tcPr>
            <w:tcW w:w="3060"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b/>
                <w:sz w:val="22"/>
                <w:szCs w:val="22"/>
              </w:rPr>
            </w:pPr>
            <w:r>
              <w:rPr>
                <w:b/>
                <w:sz w:val="22"/>
                <w:szCs w:val="22"/>
              </w:rPr>
              <w:t>Neighborhood Parks</w:t>
            </w:r>
          </w:p>
        </w:tc>
        <w:tc>
          <w:tcPr>
            <w:tcW w:w="7140"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sz w:val="22"/>
                <w:szCs w:val="22"/>
              </w:rPr>
            </w:pPr>
            <w:r>
              <w:rPr>
                <w:sz w:val="22"/>
                <w:szCs w:val="22"/>
              </w:rPr>
              <w:t>No park within ½ mile; located within secondary acquisition area</w:t>
            </w:r>
          </w:p>
        </w:tc>
      </w:tr>
      <w:tr w:rsidR="002F7166">
        <w:tc>
          <w:tcPr>
            <w:tcW w:w="3060"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b/>
                <w:sz w:val="22"/>
                <w:szCs w:val="22"/>
              </w:rPr>
            </w:pPr>
            <w:r>
              <w:rPr>
                <w:b/>
                <w:sz w:val="22"/>
                <w:szCs w:val="22"/>
              </w:rPr>
              <w:t>Trails Plan</w:t>
            </w:r>
          </w:p>
        </w:tc>
        <w:tc>
          <w:tcPr>
            <w:tcW w:w="7140"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sz w:val="22"/>
                <w:szCs w:val="22"/>
              </w:rPr>
            </w:pPr>
            <w:r>
              <w:rPr>
                <w:sz w:val="22"/>
                <w:szCs w:val="22"/>
              </w:rPr>
              <w:t>Planned Grindstone Creek trail to the north</w:t>
            </w:r>
          </w:p>
        </w:tc>
      </w:tr>
      <w:tr w:rsidR="002F7166">
        <w:tc>
          <w:tcPr>
            <w:tcW w:w="3060"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b/>
                <w:sz w:val="22"/>
                <w:szCs w:val="22"/>
              </w:rPr>
            </w:pPr>
            <w:r>
              <w:rPr>
                <w:b/>
                <w:sz w:val="22"/>
                <w:szCs w:val="22"/>
              </w:rPr>
              <w:t>Bicycle/Pedestrian Plan</w:t>
            </w:r>
          </w:p>
        </w:tc>
        <w:tc>
          <w:tcPr>
            <w:tcW w:w="7140" w:type="dxa"/>
            <w:tcBorders>
              <w:top w:val="single" w:sz="4" w:space="0" w:color="000000"/>
              <w:left w:val="single" w:sz="4" w:space="0" w:color="000000"/>
              <w:bottom w:val="single" w:sz="4" w:space="0" w:color="000000"/>
              <w:right w:val="single" w:sz="4" w:space="0" w:color="000000"/>
            </w:tcBorders>
          </w:tcPr>
          <w:p w:rsidR="002F7166" w:rsidRDefault="001D0012">
            <w:pPr>
              <w:widowControl w:val="0"/>
              <w:rPr>
                <w:sz w:val="22"/>
                <w:szCs w:val="22"/>
              </w:rPr>
            </w:pPr>
            <w:proofErr w:type="spellStart"/>
            <w:r>
              <w:rPr>
                <w:sz w:val="22"/>
                <w:szCs w:val="22"/>
              </w:rPr>
              <w:t>Pedway</w:t>
            </w:r>
            <w:proofErr w:type="spellEnd"/>
            <w:r>
              <w:rPr>
                <w:sz w:val="22"/>
                <w:szCs w:val="22"/>
              </w:rPr>
              <w:t xml:space="preserve"> adjacent to site along Highway WW</w:t>
            </w:r>
          </w:p>
        </w:tc>
      </w:tr>
    </w:tbl>
    <w:p w:rsidR="002F7166" w:rsidRDefault="002F7166">
      <w:pPr>
        <w:rPr>
          <w:b/>
          <w:sz w:val="22"/>
          <w:szCs w:val="22"/>
          <w:u w:val="single"/>
        </w:rPr>
      </w:pPr>
    </w:p>
    <w:p w:rsidR="002F7166" w:rsidRDefault="001D0012">
      <w:pPr>
        <w:rPr>
          <w:b/>
          <w:sz w:val="22"/>
          <w:szCs w:val="22"/>
          <w:u w:val="single"/>
        </w:rPr>
      </w:pPr>
      <w:r>
        <w:br w:type="page"/>
      </w:r>
    </w:p>
    <w:p w:rsidR="002F7166" w:rsidRDefault="002F7166">
      <w:pPr>
        <w:rPr>
          <w:b/>
          <w:sz w:val="22"/>
          <w:szCs w:val="22"/>
          <w:u w:val="single"/>
        </w:rPr>
      </w:pPr>
    </w:p>
    <w:p w:rsidR="002F7166" w:rsidRDefault="001D0012">
      <w:pPr>
        <w:rPr>
          <w:sz w:val="22"/>
          <w:szCs w:val="22"/>
        </w:rPr>
      </w:pPr>
      <w:r>
        <w:rPr>
          <w:b/>
          <w:sz w:val="22"/>
          <w:szCs w:val="22"/>
          <w:u w:val="single"/>
        </w:rPr>
        <w:t>PUBLIC NOTIFICATION</w:t>
      </w:r>
    </w:p>
    <w:p w:rsidR="002F7166" w:rsidRDefault="002F7166">
      <w:pPr>
        <w:rPr>
          <w:sz w:val="22"/>
          <w:szCs w:val="22"/>
        </w:rPr>
      </w:pPr>
    </w:p>
    <w:p w:rsidR="002F7166" w:rsidRDefault="001D0012">
      <w:pPr>
        <w:rPr>
          <w:sz w:val="22"/>
          <w:szCs w:val="22"/>
        </w:rPr>
      </w:pPr>
      <w:r>
        <w:rPr>
          <w:sz w:val="22"/>
          <w:szCs w:val="22"/>
        </w:rPr>
        <w:t xml:space="preserve">All property owners within 200 feet and City-recognized neighborhood associations within 1,000 feet of the boundaries of the subject property were notified of a public information meeting, which was held on </w:t>
      </w:r>
      <w:r>
        <w:rPr>
          <w:sz w:val="22"/>
          <w:szCs w:val="22"/>
          <w:u w:val="single"/>
        </w:rPr>
        <w:t>February 28, 2017</w:t>
      </w:r>
      <w:r>
        <w:rPr>
          <w:sz w:val="22"/>
          <w:szCs w:val="22"/>
        </w:rPr>
        <w:t>.</w:t>
      </w:r>
    </w:p>
    <w:p w:rsidR="002F7166" w:rsidRDefault="002F7166">
      <w:pPr>
        <w:rPr>
          <w:sz w:val="22"/>
          <w:szCs w:val="22"/>
        </w:rPr>
      </w:pPr>
    </w:p>
    <w:tbl>
      <w:tblPr>
        <w:tblStyle w:val="a4"/>
        <w:tblW w:w="101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2"/>
        <w:gridCol w:w="6019"/>
      </w:tblGrid>
      <w:tr w:rsidR="002F7166">
        <w:tc>
          <w:tcPr>
            <w:tcW w:w="4162" w:type="dxa"/>
            <w:tcBorders>
              <w:top w:val="single" w:sz="4" w:space="0" w:color="000000"/>
              <w:left w:val="single" w:sz="4" w:space="0" w:color="000000"/>
              <w:bottom w:val="single" w:sz="4" w:space="0" w:color="000000"/>
              <w:right w:val="single" w:sz="4" w:space="0" w:color="000000"/>
            </w:tcBorders>
          </w:tcPr>
          <w:p w:rsidR="002F7166" w:rsidRDefault="001D0012">
            <w:pPr>
              <w:rPr>
                <w:b/>
                <w:sz w:val="22"/>
                <w:szCs w:val="22"/>
              </w:rPr>
            </w:pPr>
            <w:r>
              <w:rPr>
                <w:b/>
                <w:sz w:val="22"/>
                <w:szCs w:val="22"/>
              </w:rPr>
              <w:t>Public information meeting recap</w:t>
            </w:r>
          </w:p>
        </w:tc>
        <w:tc>
          <w:tcPr>
            <w:tcW w:w="6019" w:type="dxa"/>
            <w:tcBorders>
              <w:top w:val="single" w:sz="4" w:space="0" w:color="000000"/>
              <w:left w:val="single" w:sz="4" w:space="0" w:color="000000"/>
              <w:bottom w:val="single" w:sz="4" w:space="0" w:color="000000"/>
              <w:right w:val="single" w:sz="4" w:space="0" w:color="000000"/>
            </w:tcBorders>
          </w:tcPr>
          <w:p w:rsidR="002F7166" w:rsidRDefault="001D0012">
            <w:pPr>
              <w:rPr>
                <w:sz w:val="22"/>
                <w:szCs w:val="22"/>
              </w:rPr>
            </w:pPr>
            <w:r>
              <w:rPr>
                <w:sz w:val="22"/>
                <w:szCs w:val="22"/>
              </w:rPr>
              <w:t>Number of attendees: 1 (excluding applicant)</w:t>
            </w:r>
          </w:p>
          <w:p w:rsidR="002F7166" w:rsidRDefault="001D0012">
            <w:pPr>
              <w:rPr>
                <w:sz w:val="22"/>
                <w:szCs w:val="22"/>
              </w:rPr>
            </w:pPr>
            <w:r>
              <w:rPr>
                <w:sz w:val="22"/>
                <w:szCs w:val="22"/>
              </w:rPr>
              <w:t xml:space="preserve">Comments/concerns: Density </w:t>
            </w:r>
          </w:p>
        </w:tc>
      </w:tr>
      <w:tr w:rsidR="002F7166">
        <w:tc>
          <w:tcPr>
            <w:tcW w:w="4162" w:type="dxa"/>
            <w:tcBorders>
              <w:top w:val="single" w:sz="4" w:space="0" w:color="000000"/>
              <w:left w:val="single" w:sz="4" w:space="0" w:color="000000"/>
              <w:bottom w:val="single" w:sz="4" w:space="0" w:color="000000"/>
              <w:right w:val="single" w:sz="4" w:space="0" w:color="000000"/>
            </w:tcBorders>
          </w:tcPr>
          <w:p w:rsidR="002F7166" w:rsidRDefault="001D0012">
            <w:pPr>
              <w:rPr>
                <w:b/>
                <w:sz w:val="22"/>
                <w:szCs w:val="22"/>
              </w:rPr>
            </w:pPr>
            <w:r>
              <w:rPr>
                <w:b/>
                <w:sz w:val="22"/>
                <w:szCs w:val="22"/>
              </w:rPr>
              <w:t>Notified neighborhood association(s)</w:t>
            </w:r>
          </w:p>
        </w:tc>
        <w:tc>
          <w:tcPr>
            <w:tcW w:w="6019" w:type="dxa"/>
            <w:tcBorders>
              <w:top w:val="single" w:sz="4" w:space="0" w:color="000000"/>
              <w:left w:val="single" w:sz="4" w:space="0" w:color="000000"/>
              <w:bottom w:val="single" w:sz="4" w:space="0" w:color="000000"/>
              <w:right w:val="single" w:sz="4" w:space="0" w:color="000000"/>
            </w:tcBorders>
          </w:tcPr>
          <w:p w:rsidR="002F7166" w:rsidRDefault="001D0012">
            <w:pPr>
              <w:rPr>
                <w:sz w:val="22"/>
                <w:szCs w:val="22"/>
              </w:rPr>
            </w:pPr>
            <w:r>
              <w:rPr>
                <w:sz w:val="22"/>
                <w:szCs w:val="22"/>
              </w:rPr>
              <w:t>None</w:t>
            </w:r>
          </w:p>
        </w:tc>
      </w:tr>
      <w:tr w:rsidR="002F7166">
        <w:tc>
          <w:tcPr>
            <w:tcW w:w="4162" w:type="dxa"/>
            <w:tcBorders>
              <w:top w:val="single" w:sz="4" w:space="0" w:color="000000"/>
              <w:left w:val="single" w:sz="4" w:space="0" w:color="000000"/>
              <w:bottom w:val="single" w:sz="4" w:space="0" w:color="000000"/>
              <w:right w:val="single" w:sz="4" w:space="0" w:color="000000"/>
            </w:tcBorders>
          </w:tcPr>
          <w:p w:rsidR="002F7166" w:rsidRDefault="001D0012">
            <w:pPr>
              <w:rPr>
                <w:b/>
                <w:sz w:val="22"/>
                <w:szCs w:val="22"/>
              </w:rPr>
            </w:pPr>
            <w:r>
              <w:rPr>
                <w:b/>
                <w:sz w:val="22"/>
                <w:szCs w:val="22"/>
              </w:rPr>
              <w:t>Correspondence received</w:t>
            </w:r>
          </w:p>
        </w:tc>
        <w:tc>
          <w:tcPr>
            <w:tcW w:w="6019" w:type="dxa"/>
            <w:tcBorders>
              <w:top w:val="single" w:sz="4" w:space="0" w:color="000000"/>
              <w:left w:val="single" w:sz="4" w:space="0" w:color="000000"/>
              <w:bottom w:val="single" w:sz="4" w:space="0" w:color="000000"/>
              <w:right w:val="single" w:sz="4" w:space="0" w:color="000000"/>
            </w:tcBorders>
          </w:tcPr>
          <w:p w:rsidR="002F7166" w:rsidRDefault="001D0012">
            <w:pPr>
              <w:rPr>
                <w:sz w:val="22"/>
                <w:szCs w:val="22"/>
              </w:rPr>
            </w:pPr>
            <w:r>
              <w:rPr>
                <w:sz w:val="22"/>
                <w:szCs w:val="22"/>
              </w:rPr>
              <w:t>None at time of report.</w:t>
            </w:r>
          </w:p>
        </w:tc>
      </w:tr>
    </w:tbl>
    <w:p w:rsidR="002F7166" w:rsidRDefault="002F7166">
      <w:pPr>
        <w:rPr>
          <w:sz w:val="22"/>
          <w:szCs w:val="22"/>
        </w:rPr>
      </w:pPr>
    </w:p>
    <w:p w:rsidR="002F7166" w:rsidRDefault="002F7166">
      <w:pPr>
        <w:rPr>
          <w:sz w:val="22"/>
          <w:szCs w:val="22"/>
        </w:rPr>
      </w:pPr>
    </w:p>
    <w:p w:rsidR="002F7166" w:rsidRDefault="001D0012">
      <w:pPr>
        <w:rPr>
          <w:b/>
          <w:sz w:val="22"/>
          <w:szCs w:val="22"/>
          <w:u w:val="single"/>
        </w:rPr>
      </w:pPr>
      <w:r>
        <w:rPr>
          <w:sz w:val="22"/>
          <w:szCs w:val="22"/>
        </w:rPr>
        <w:t xml:space="preserve">Report prepared by </w:t>
      </w:r>
      <w:r>
        <w:rPr>
          <w:sz w:val="22"/>
          <w:szCs w:val="22"/>
          <w:u w:val="single"/>
        </w:rPr>
        <w:t>Clint Smith</w:t>
      </w:r>
      <w:r>
        <w:rPr>
          <w:sz w:val="22"/>
          <w:szCs w:val="22"/>
        </w:rPr>
        <w:tab/>
      </w:r>
      <w:r>
        <w:rPr>
          <w:sz w:val="22"/>
          <w:szCs w:val="22"/>
        </w:rPr>
        <w:tab/>
        <w:t xml:space="preserve">Approved by </w:t>
      </w:r>
      <w:r>
        <w:rPr>
          <w:sz w:val="22"/>
          <w:szCs w:val="22"/>
          <w:u w:val="single"/>
        </w:rPr>
        <w:t xml:space="preserve">Patrick </w:t>
      </w:r>
      <w:proofErr w:type="spellStart"/>
      <w:r>
        <w:rPr>
          <w:sz w:val="22"/>
          <w:szCs w:val="22"/>
          <w:u w:val="single"/>
        </w:rPr>
        <w:t>Zen</w:t>
      </w:r>
      <w:r>
        <w:rPr>
          <w:sz w:val="22"/>
          <w:szCs w:val="22"/>
          <w:u w:val="single"/>
        </w:rPr>
        <w:t>ner</w:t>
      </w:r>
      <w:proofErr w:type="spellEnd"/>
    </w:p>
    <w:p w:rsidR="002F7166" w:rsidRDefault="002F7166">
      <w:pPr>
        <w:rPr>
          <w:sz w:val="22"/>
          <w:szCs w:val="22"/>
        </w:rPr>
      </w:pPr>
    </w:p>
    <w:sectPr w:rsidR="002F7166" w:rsidSect="001D0012">
      <w:headerReference w:type="default" r:id="rId8"/>
      <w:footerReference w:type="default" r:id="rId9"/>
      <w:pgSz w:w="12240" w:h="15840" w:code="1"/>
      <w:pgMar w:top="1080" w:right="1080"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D0012">
      <w:r>
        <w:separator/>
      </w:r>
    </w:p>
  </w:endnote>
  <w:endnote w:type="continuationSeparator" w:id="0">
    <w:p w:rsidR="00000000" w:rsidRDefault="001D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Questrial">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66" w:rsidRDefault="001D0012">
    <w:pPr>
      <w:tabs>
        <w:tab w:val="center" w:pos="4320"/>
        <w:tab w:val="right" w:pos="8640"/>
      </w:tabs>
      <w:spacing w:after="432"/>
      <w:jc w:val="center"/>
      <w:rPr>
        <w:rFonts w:ascii="Questrial" w:eastAsia="Questrial" w:hAnsi="Questrial" w:cs="Questrial"/>
        <w:sz w:val="20"/>
        <w:szCs w:val="20"/>
      </w:rPr>
    </w:pPr>
    <w:r>
      <w:rPr>
        <w:rFonts w:ascii="Questrial" w:eastAsia="Questrial" w:hAnsi="Questrial" w:cs="Questrial"/>
        <w:sz w:val="20"/>
        <w:szCs w:val="20"/>
      </w:rPr>
      <w:fldChar w:fldCharType="begin"/>
    </w:r>
    <w:r>
      <w:rPr>
        <w:rFonts w:ascii="Questrial" w:eastAsia="Questrial" w:hAnsi="Questrial" w:cs="Questrial"/>
        <w:sz w:val="20"/>
        <w:szCs w:val="20"/>
      </w:rPr>
      <w:instrText>PAGE</w:instrText>
    </w:r>
    <w:r>
      <w:rPr>
        <w:rFonts w:ascii="Questrial" w:eastAsia="Questrial" w:hAnsi="Questrial" w:cs="Questrial"/>
        <w:sz w:val="20"/>
        <w:szCs w:val="20"/>
      </w:rPr>
      <w:fldChar w:fldCharType="separate"/>
    </w:r>
    <w:r>
      <w:rPr>
        <w:rFonts w:ascii="Questrial" w:eastAsia="Questrial" w:hAnsi="Questrial" w:cs="Questrial"/>
        <w:noProof/>
        <w:sz w:val="20"/>
        <w:szCs w:val="20"/>
      </w:rPr>
      <w:t>1</w:t>
    </w:r>
    <w:r>
      <w:rPr>
        <w:rFonts w:ascii="Questrial" w:eastAsia="Questrial" w:hAnsi="Questrial" w:cs="Quest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D0012">
      <w:r>
        <w:separator/>
      </w:r>
    </w:p>
  </w:footnote>
  <w:footnote w:type="continuationSeparator" w:id="0">
    <w:p w:rsidR="00000000" w:rsidRDefault="001D0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66" w:rsidRDefault="002F7166">
    <w:pPr>
      <w:tabs>
        <w:tab w:val="center" w:pos="4320"/>
        <w:tab w:val="right" w:pos="8640"/>
      </w:tabs>
      <w:jc w:val="right"/>
      <w:rPr>
        <w:sz w:val="20"/>
        <w:szCs w:val="20"/>
      </w:rPr>
    </w:pPr>
  </w:p>
  <w:p w:rsidR="002F7166" w:rsidRDefault="001D0012">
    <w:pPr>
      <w:tabs>
        <w:tab w:val="center" w:pos="4320"/>
        <w:tab w:val="right" w:pos="8640"/>
      </w:tabs>
      <w:jc w:val="right"/>
      <w:rPr>
        <w:sz w:val="20"/>
        <w:szCs w:val="20"/>
      </w:rPr>
    </w:pPr>
    <w:r>
      <w:rPr>
        <w:sz w:val="20"/>
        <w:szCs w:val="20"/>
      </w:rPr>
      <w:t>Cases #</w:t>
    </w:r>
    <w:r>
      <w:rPr>
        <w:sz w:val="20"/>
        <w:szCs w:val="20"/>
      </w:rPr>
      <w:t>17-77</w:t>
    </w:r>
  </w:p>
  <w:p w:rsidR="002F7166" w:rsidRDefault="001D0012">
    <w:pPr>
      <w:tabs>
        <w:tab w:val="center" w:pos="4320"/>
        <w:tab w:val="right" w:pos="8640"/>
      </w:tabs>
      <w:jc w:val="right"/>
      <w:rPr>
        <w:sz w:val="20"/>
        <w:szCs w:val="20"/>
      </w:rPr>
    </w:pPr>
    <w:r>
      <w:rPr>
        <w:sz w:val="20"/>
        <w:szCs w:val="20"/>
        <w:highlight w:val="white"/>
      </w:rPr>
      <w:t>The Brooks Preliminary Plat #2</w:t>
    </w:r>
    <w:r>
      <w:rPr>
        <w:sz w:val="20"/>
        <w:szCs w:val="20"/>
      </w:rPr>
      <w:t xml:space="preserve"> </w:t>
    </w:r>
  </w:p>
  <w:p w:rsidR="002F7166" w:rsidRDefault="001D0012">
    <w:pPr>
      <w:tabs>
        <w:tab w:val="center" w:pos="4320"/>
        <w:tab w:val="right" w:pos="8640"/>
      </w:tabs>
      <w:jc w:val="right"/>
      <w:rPr>
        <w:sz w:val="20"/>
        <w:szCs w:val="20"/>
      </w:rPr>
    </w:pPr>
    <w:r>
      <w:rPr>
        <w:sz w:val="20"/>
        <w:szCs w:val="20"/>
      </w:rPr>
      <w:t>Preliminary Plat</w:t>
    </w:r>
  </w:p>
  <w:p w:rsidR="002F7166" w:rsidRDefault="002F7166">
    <w:pPr>
      <w:tabs>
        <w:tab w:val="center" w:pos="4320"/>
        <w:tab w:val="right" w:pos="8640"/>
      </w:tabs>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F6B1B"/>
    <w:multiLevelType w:val="multilevel"/>
    <w:tmpl w:val="9592AC5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7166"/>
    <w:rsid w:val="001D0012"/>
    <w:rsid w:val="002F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6895</Characters>
  <Application>Microsoft Office Word</Application>
  <DocSecurity>0</DocSecurity>
  <Lines>57</Lines>
  <Paragraphs>16</Paragraphs>
  <ScaleCrop>false</ScaleCrop>
  <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PRZENNER</cp:lastModifiedBy>
  <cp:revision>2</cp:revision>
  <dcterms:created xsi:type="dcterms:W3CDTF">2017-11-03T15:18:00Z</dcterms:created>
  <dcterms:modified xsi:type="dcterms:W3CDTF">2017-11-03T15:19:00Z</dcterms:modified>
</cp:coreProperties>
</file>