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E69B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00427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00427">
            <w:rPr>
              <w:rStyle w:val="Style3"/>
              <w:rFonts w:eastAsiaTheme="majorEastAsia"/>
            </w:rPr>
            <w:t>Athens Subdivision Plat 1</w:t>
          </w:r>
          <w:r w:rsidR="00B74376">
            <w:rPr>
              <w:rStyle w:val="Style3"/>
              <w:rFonts w:eastAsiaTheme="majorEastAsia"/>
            </w:rPr>
            <w:t xml:space="preserve"> – Final plat</w:t>
          </w:r>
          <w:r w:rsidR="000E69BC">
            <w:rPr>
              <w:rStyle w:val="Style3"/>
              <w:rFonts w:eastAsiaTheme="majorEastAsia"/>
            </w:rPr>
            <w:t xml:space="preserve"> (Case </w:t>
          </w:r>
          <w:r w:rsidR="00625632">
            <w:rPr>
              <w:rStyle w:val="Style3"/>
              <w:rFonts w:eastAsiaTheme="majorEastAsia"/>
            </w:rPr>
            <w:t>#17-</w:t>
          </w:r>
          <w:r w:rsidR="00100427">
            <w:rPr>
              <w:rStyle w:val="Style3"/>
              <w:rFonts w:eastAsiaTheme="majorEastAsia"/>
            </w:rPr>
            <w:t>216</w:t>
          </w:r>
          <w:r w:rsidR="000E69B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E69B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result in the </w:t>
          </w:r>
          <w:r w:rsidR="00625632">
            <w:rPr>
              <w:rFonts w:ascii="Century Gothic" w:hAnsi="Century Gothic"/>
            </w:rPr>
            <w:t xml:space="preserve">creation of a </w:t>
          </w:r>
          <w:r w:rsidR="00100427">
            <w:rPr>
              <w:rFonts w:ascii="Century Gothic" w:hAnsi="Century Gothic"/>
            </w:rPr>
            <w:t>2</w:t>
          </w:r>
          <w:r w:rsidR="007309C0">
            <w:rPr>
              <w:rFonts w:ascii="Century Gothic" w:hAnsi="Century Gothic"/>
            </w:rPr>
            <w:t>-lot final plat to be known as “</w:t>
          </w:r>
          <w:r w:rsidR="00100427">
            <w:rPr>
              <w:rFonts w:ascii="Century Gothic" w:hAnsi="Century Gothic"/>
            </w:rPr>
            <w:t>Athens Subdivision Plat 1</w:t>
          </w:r>
          <w:r w:rsidR="00963132">
            <w:rPr>
              <w:rFonts w:ascii="Century Gothic" w:hAnsi="Century Gothic"/>
            </w:rPr>
            <w:t>.</w:t>
          </w:r>
          <w:r w:rsidR="007309C0">
            <w:rPr>
              <w:rFonts w:ascii="Century Gothic" w:hAnsi="Century Gothic"/>
            </w:rPr>
            <w:t xml:space="preserve">”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628FA" w:rsidRDefault="00100427" w:rsidP="00100427">
          <w:pPr>
            <w:rPr>
              <w:rFonts w:ascii="Century Gothic" w:hAnsi="Century Gothic"/>
            </w:rPr>
          </w:pPr>
          <w:r w:rsidRPr="00100427">
            <w:rPr>
              <w:rFonts w:ascii="Century Gothic" w:hAnsi="Century Gothic"/>
            </w:rPr>
            <w:t xml:space="preserve">The applicant is seeking approval of a minor replat of Lots 281 and 282 of the Columbia Original Town Plat. The intent of the replat is to combine the two lots and re-divide them, so that the majority of the existing Wabash Arms Building, less an existing encroachment onto Lot 280, can be contained in one lot, and to create a new lot for a second structure located at the northeast corner of the subject parcel. </w:t>
          </w:r>
          <w:r w:rsidR="00D628FA">
            <w:rPr>
              <w:rFonts w:ascii="Century Gothic" w:hAnsi="Century Gothic"/>
            </w:rPr>
            <w:t xml:space="preserve"> </w:t>
          </w:r>
        </w:p>
        <w:p w:rsidR="00D628FA" w:rsidRDefault="00D628FA" w:rsidP="00100427">
          <w:pPr>
            <w:rPr>
              <w:rFonts w:ascii="Century Gothic" w:hAnsi="Century Gothic"/>
            </w:rPr>
          </w:pPr>
        </w:p>
        <w:p w:rsidR="00100427" w:rsidRPr="00100427" w:rsidRDefault="00D628FA" w:rsidP="0010042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proposed a</w:t>
          </w:r>
          <w:r w:rsidR="00100427" w:rsidRPr="00100427">
            <w:rPr>
              <w:rFonts w:ascii="Century Gothic" w:hAnsi="Century Gothic"/>
            </w:rPr>
            <w:t xml:space="preserve">rrangement would </w:t>
          </w:r>
          <w:r>
            <w:rPr>
              <w:rFonts w:ascii="Century Gothic" w:hAnsi="Century Gothic"/>
            </w:rPr>
            <w:t>permit the applicant to submit an application for</w:t>
          </w:r>
          <w:r w:rsidR="004D55A2">
            <w:rPr>
              <w:rFonts w:ascii="Century Gothic" w:hAnsi="Century Gothic"/>
            </w:rPr>
            <w:t xml:space="preserve"> tax credits for rehabilitation of the building at the northeast corner of the parcel</w:t>
          </w:r>
          <w:r w:rsidR="00100427" w:rsidRPr="00100427">
            <w:rPr>
              <w:rFonts w:ascii="Century Gothic" w:hAnsi="Century Gothic"/>
            </w:rPr>
            <w:t xml:space="preserve">.  The existing encroachment of the Wabash Arms Building onto Lot 280 would remain unchanged and was taken into account with the </w:t>
          </w:r>
          <w:r w:rsidR="00901894">
            <w:rPr>
              <w:rFonts w:ascii="Century Gothic" w:hAnsi="Century Gothic"/>
            </w:rPr>
            <w:t xml:space="preserve">current </w:t>
          </w:r>
          <w:r w:rsidR="00100427" w:rsidRPr="00100427">
            <w:rPr>
              <w:rFonts w:ascii="Century Gothic" w:hAnsi="Century Gothic"/>
            </w:rPr>
            <w:t xml:space="preserve">redevelopment of </w:t>
          </w:r>
          <w:r w:rsidR="004D55A2">
            <w:rPr>
              <w:rFonts w:ascii="Century Gothic" w:hAnsi="Century Gothic"/>
            </w:rPr>
            <w:t>Lot 280</w:t>
          </w:r>
          <w:r w:rsidR="00901894">
            <w:rPr>
              <w:rFonts w:ascii="Century Gothic" w:hAnsi="Century Gothic"/>
            </w:rPr>
            <w:t xml:space="preserve"> as a professional office building</w:t>
          </w:r>
          <w:r w:rsidR="00100427" w:rsidRPr="00100427">
            <w:rPr>
              <w:rFonts w:ascii="Century Gothic" w:hAnsi="Century Gothic"/>
            </w:rPr>
            <w:t xml:space="preserve"> </w:t>
          </w:r>
          <w:r w:rsidR="00901894">
            <w:rPr>
              <w:rFonts w:ascii="Century Gothic" w:hAnsi="Century Gothic"/>
            </w:rPr>
            <w:t>(</w:t>
          </w:r>
          <w:r w:rsidR="00100427" w:rsidRPr="00100427">
            <w:rPr>
              <w:rFonts w:ascii="Century Gothic" w:hAnsi="Century Gothic"/>
            </w:rPr>
            <w:t>the former Bleu Restaurant patio</w:t>
          </w:r>
          <w:r w:rsidR="00901894">
            <w:rPr>
              <w:rFonts w:ascii="Century Gothic" w:hAnsi="Century Gothic"/>
            </w:rPr>
            <w:t>)</w:t>
          </w:r>
          <w:r w:rsidR="00100427" w:rsidRPr="00100427">
            <w:rPr>
              <w:rFonts w:ascii="Century Gothic" w:hAnsi="Century Gothic"/>
            </w:rPr>
            <w:t xml:space="preserve">.  </w:t>
          </w:r>
        </w:p>
        <w:p w:rsidR="00100427" w:rsidRPr="00100427" w:rsidRDefault="00100427" w:rsidP="00100427">
          <w:pPr>
            <w:spacing w:line="283" w:lineRule="auto"/>
            <w:rPr>
              <w:rFonts w:ascii="Century Gothic" w:hAnsi="Century Gothic"/>
            </w:rPr>
          </w:pPr>
        </w:p>
        <w:p w:rsidR="00100427" w:rsidRPr="00100427" w:rsidRDefault="00100427" w:rsidP="008108A3">
          <w:pPr>
            <w:rPr>
              <w:rFonts w:ascii="Century Gothic" w:hAnsi="Century Gothic"/>
            </w:rPr>
          </w:pPr>
          <w:r w:rsidRPr="00100427">
            <w:rPr>
              <w:rFonts w:ascii="Century Gothic" w:hAnsi="Century Gothic"/>
            </w:rPr>
            <w:t>The applicant is also seeking a design adjustment from the provisions of Appendix A.6</w:t>
          </w:r>
          <w:r w:rsidR="0079056B">
            <w:rPr>
              <w:rFonts w:ascii="Century Gothic" w:hAnsi="Century Gothic"/>
            </w:rPr>
            <w:t xml:space="preserve"> </w:t>
          </w:r>
          <w:r w:rsidRPr="00100427">
            <w:rPr>
              <w:rFonts w:ascii="Century Gothic" w:hAnsi="Century Gothic"/>
            </w:rPr>
            <w:t>(b)</w:t>
          </w:r>
          <w:r w:rsidR="00D628FA">
            <w:rPr>
              <w:rFonts w:ascii="Century Gothic" w:hAnsi="Century Gothic"/>
            </w:rPr>
            <w:t xml:space="preserve"> of the UDC </w:t>
          </w:r>
          <w:r w:rsidRPr="00100427">
            <w:rPr>
              <w:rFonts w:ascii="Century Gothic" w:hAnsi="Century Gothic"/>
            </w:rPr>
            <w:t>which deal with the design standards for street intersections.</w:t>
          </w:r>
          <w:r w:rsidR="00D628FA">
            <w:rPr>
              <w:rFonts w:ascii="Century Gothic" w:hAnsi="Century Gothic"/>
            </w:rPr>
            <w:t xml:space="preserve"> </w:t>
          </w:r>
          <w:r w:rsidRPr="00100427">
            <w:rPr>
              <w:rFonts w:ascii="Century Gothic" w:hAnsi="Century Gothic"/>
            </w:rPr>
            <w:t xml:space="preserve"> </w:t>
          </w:r>
          <w:r w:rsidR="00D628FA">
            <w:rPr>
              <w:rFonts w:ascii="Century Gothic" w:hAnsi="Century Gothic"/>
            </w:rPr>
            <w:t>Per the UDC, street intersections a</w:t>
          </w:r>
          <w:r w:rsidRPr="00100427">
            <w:rPr>
              <w:rFonts w:ascii="Century Gothic" w:hAnsi="Century Gothic"/>
            </w:rPr>
            <w:t>re required to be rounded with a curve</w:t>
          </w:r>
          <w:r w:rsidR="00D628FA">
            <w:rPr>
              <w:rFonts w:ascii="Century Gothic" w:hAnsi="Century Gothic"/>
            </w:rPr>
            <w:t>.  T</w:t>
          </w:r>
          <w:r w:rsidRPr="00100427">
            <w:rPr>
              <w:rFonts w:ascii="Century Gothic" w:hAnsi="Century Gothic"/>
            </w:rPr>
            <w:t>he southeast corner of the parcel (Ninth and Walnut Streets</w:t>
          </w:r>
          <w:r w:rsidR="00D628FA">
            <w:rPr>
              <w:rFonts w:ascii="Century Gothic" w:hAnsi="Century Gothic"/>
            </w:rPr>
            <w:t xml:space="preserve"> is required</w:t>
          </w:r>
          <w:r w:rsidR="00D628FA" w:rsidRPr="00100427">
            <w:rPr>
              <w:rFonts w:ascii="Century Gothic" w:hAnsi="Century Gothic"/>
            </w:rPr>
            <w:t xml:space="preserve"> </w:t>
          </w:r>
          <w:r w:rsidR="00D628FA">
            <w:rPr>
              <w:rFonts w:ascii="Century Gothic" w:hAnsi="Century Gothic"/>
            </w:rPr>
            <w:t xml:space="preserve">to have a </w:t>
          </w:r>
          <w:r w:rsidR="00D628FA" w:rsidRPr="00100427">
            <w:rPr>
              <w:rFonts w:ascii="Century Gothic" w:hAnsi="Century Gothic"/>
            </w:rPr>
            <w:t xml:space="preserve">30 feet </w:t>
          </w:r>
          <w:r w:rsidR="00D628FA">
            <w:rPr>
              <w:rFonts w:ascii="Century Gothic" w:hAnsi="Century Gothic"/>
            </w:rPr>
            <w:t xml:space="preserve">lot corner radius.  Provision of such a radius would result in the existing site improvements to be located in the future right of way.  To avoid this encroachment, the applicant is seeking waiver of the UDC requirement.  </w:t>
          </w:r>
        </w:p>
        <w:p w:rsidR="00963132" w:rsidRDefault="00963132" w:rsidP="00100427">
          <w:pPr>
            <w:rPr>
              <w:rFonts w:ascii="Century Gothic" w:hAnsi="Century Gothic"/>
            </w:rPr>
          </w:pPr>
        </w:p>
        <w:p w:rsidR="008108A3" w:rsidRDefault="00380A8F" w:rsidP="009631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Planning and Zoning Commission heard this case at their </w:t>
          </w:r>
          <w:r w:rsidR="00100427">
            <w:rPr>
              <w:rFonts w:ascii="Century Gothic" w:hAnsi="Century Gothic"/>
            </w:rPr>
            <w:t>September 21</w:t>
          </w:r>
          <w:r>
            <w:rPr>
              <w:rFonts w:ascii="Century Gothic" w:hAnsi="Century Gothic"/>
            </w:rPr>
            <w:t>, 2017 meeting.</w:t>
          </w:r>
          <w:r w:rsidR="008108A3">
            <w:rPr>
              <w:rFonts w:ascii="Century Gothic" w:hAnsi="Century Gothic"/>
            </w:rPr>
            <w:t xml:space="preserve"> </w:t>
          </w:r>
          <w:r w:rsidR="00D628FA">
            <w:rPr>
              <w:rFonts w:ascii="Century Gothic" w:hAnsi="Century Gothic"/>
            </w:rPr>
            <w:t xml:space="preserve">During the staff presentation, it was stated that the lot corner radius </w:t>
          </w:r>
          <w:r w:rsidR="008108A3">
            <w:rPr>
              <w:rFonts w:ascii="Century Gothic" w:hAnsi="Century Gothic"/>
            </w:rPr>
            <w:t>was deemed unnecessary</w:t>
          </w:r>
          <w:r w:rsidR="00D628FA">
            <w:rPr>
              <w:rFonts w:ascii="Century Gothic" w:hAnsi="Century Gothic"/>
            </w:rPr>
            <w:t xml:space="preserve"> by the City Traffic Engineers</w:t>
          </w:r>
          <w:r w:rsidR="008108A3">
            <w:rPr>
              <w:rFonts w:ascii="Century Gothic" w:hAnsi="Century Gothic"/>
            </w:rPr>
            <w:t xml:space="preserve"> in terms of both public safety and for future roadway expansion</w:t>
          </w:r>
          <w:r w:rsidR="00D628FA">
            <w:rPr>
              <w:rFonts w:ascii="Century Gothic" w:hAnsi="Century Gothic"/>
            </w:rPr>
            <w:t xml:space="preserve">.  The plat with the exception of </w:t>
          </w:r>
          <w:r w:rsidR="001B3B0B">
            <w:rPr>
              <w:rFonts w:ascii="Century Gothic" w:hAnsi="Century Gothic"/>
            </w:rPr>
            <w:t xml:space="preserve">the design adjustment was fully </w:t>
          </w:r>
          <w:r w:rsidR="00D628FA">
            <w:rPr>
              <w:rFonts w:ascii="Century Gothic" w:hAnsi="Century Gothic"/>
            </w:rPr>
            <w:t>compliant with the UDC provisions.</w:t>
          </w:r>
          <w:r w:rsidR="008108A3">
            <w:rPr>
              <w:rFonts w:ascii="Century Gothic" w:hAnsi="Century Gothic"/>
            </w:rPr>
            <w:t xml:space="preserve">  </w:t>
          </w:r>
        </w:p>
        <w:p w:rsidR="008108A3" w:rsidRDefault="008108A3" w:rsidP="00963132">
          <w:pPr>
            <w:rPr>
              <w:rFonts w:ascii="Century Gothic" w:hAnsi="Century Gothic"/>
            </w:rPr>
          </w:pPr>
        </w:p>
        <w:p w:rsidR="008543BB" w:rsidRDefault="008543BB" w:rsidP="009631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Commission members expressed </w:t>
          </w:r>
          <w:r w:rsidR="003F5872">
            <w:rPr>
              <w:rFonts w:ascii="Century Gothic" w:hAnsi="Century Gothic"/>
            </w:rPr>
            <w:t xml:space="preserve">concern over </w:t>
          </w:r>
          <w:r>
            <w:rPr>
              <w:rFonts w:ascii="Century Gothic" w:hAnsi="Century Gothic"/>
            </w:rPr>
            <w:t xml:space="preserve">granting </w:t>
          </w:r>
          <w:r w:rsidR="003F5872">
            <w:rPr>
              <w:rFonts w:ascii="Century Gothic" w:hAnsi="Century Gothic"/>
            </w:rPr>
            <w:t>the design adjustment</w:t>
          </w:r>
          <w:r>
            <w:rPr>
              <w:rFonts w:ascii="Century Gothic" w:hAnsi="Century Gothic"/>
            </w:rPr>
            <w:t xml:space="preserve">.  Their </w:t>
          </w:r>
          <w:bookmarkStart w:id="0" w:name="_GoBack"/>
          <w:bookmarkEnd w:id="0"/>
          <w:r>
            <w:rPr>
              <w:rFonts w:ascii="Century Gothic" w:hAnsi="Century Gothic"/>
            </w:rPr>
            <w:t>discussion noted t</w:t>
          </w:r>
          <w:r w:rsidR="003F5872">
            <w:rPr>
              <w:rFonts w:ascii="Century Gothic" w:hAnsi="Century Gothic"/>
            </w:rPr>
            <w:t>hat while the corner truncation</w:t>
          </w:r>
          <w:r>
            <w:rPr>
              <w:rFonts w:ascii="Century Gothic" w:hAnsi="Century Gothic"/>
            </w:rPr>
            <w:t xml:space="preserve"> was </w:t>
          </w:r>
          <w:r w:rsidR="003F5872">
            <w:rPr>
              <w:rFonts w:ascii="Century Gothic" w:hAnsi="Century Gothic"/>
            </w:rPr>
            <w:t xml:space="preserve">not currently needed it may be </w:t>
          </w:r>
          <w:r>
            <w:rPr>
              <w:rFonts w:ascii="Century Gothic" w:hAnsi="Century Gothic"/>
            </w:rPr>
            <w:t xml:space="preserve">necessary in the future and that granting the adjustment would limit the City’s ability to obtain it at a later date.  The applicant, </w:t>
          </w:r>
          <w:r w:rsidR="003F5872">
            <w:rPr>
              <w:rFonts w:ascii="Century Gothic" w:hAnsi="Century Gothic"/>
            </w:rPr>
            <w:t xml:space="preserve">voiced concerns that dedication of right-of-way </w:t>
          </w:r>
          <w:r>
            <w:rPr>
              <w:rFonts w:ascii="Century Gothic" w:hAnsi="Century Gothic"/>
            </w:rPr>
            <w:t xml:space="preserve">would </w:t>
          </w:r>
          <w:r w:rsidR="008108A3">
            <w:rPr>
              <w:rFonts w:ascii="Century Gothic" w:hAnsi="Century Gothic"/>
            </w:rPr>
            <w:t>create a number</w:t>
          </w:r>
          <w:r w:rsidR="003F5872">
            <w:rPr>
              <w:rFonts w:ascii="Century Gothic" w:hAnsi="Century Gothic"/>
            </w:rPr>
            <w:t xml:space="preserve"> of issues as it pertains to titling and financing of their property</w:t>
          </w:r>
          <w:r w:rsidR="003F5872" w:rsidRPr="003F5872">
            <w:rPr>
              <w:rFonts w:ascii="Century Gothic" w:hAnsi="Century Gothic"/>
            </w:rPr>
            <w:t xml:space="preserve">. </w:t>
          </w:r>
        </w:p>
        <w:p w:rsidR="00A80FD4" w:rsidRDefault="008543BB" w:rsidP="009631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>Following additional discussion, t</w:t>
          </w:r>
          <w:r w:rsidR="003F5872" w:rsidRPr="003F5872">
            <w:rPr>
              <w:rFonts w:ascii="Century Gothic" w:hAnsi="Century Gothic"/>
            </w:rPr>
            <w:t>he</w:t>
          </w:r>
          <w:r w:rsidR="00A80FD4" w:rsidRPr="003F5872">
            <w:rPr>
              <w:rFonts w:ascii="Century Gothic" w:hAnsi="Century Gothic"/>
            </w:rPr>
            <w:t xml:space="preserve"> Commission voted </w:t>
          </w:r>
          <w:r w:rsidR="003F5872" w:rsidRPr="003F5872">
            <w:rPr>
              <w:rFonts w:ascii="Century Gothic" w:hAnsi="Century Gothic"/>
            </w:rPr>
            <w:t>(6</w:t>
          </w:r>
          <w:r w:rsidR="00A80FD4" w:rsidRPr="003F5872">
            <w:rPr>
              <w:rFonts w:ascii="Century Gothic" w:hAnsi="Century Gothic"/>
            </w:rPr>
            <w:t>-</w:t>
          </w:r>
          <w:r w:rsidR="003F5872" w:rsidRPr="003F5872">
            <w:rPr>
              <w:rFonts w:ascii="Century Gothic" w:hAnsi="Century Gothic"/>
            </w:rPr>
            <w:t>2) to recommend denial of the design adjustment, and voted unanimously (8-0) in favor</w:t>
          </w:r>
          <w:r w:rsidR="00A80FD4" w:rsidRPr="003F5872">
            <w:rPr>
              <w:rFonts w:ascii="Century Gothic" w:hAnsi="Century Gothic"/>
            </w:rPr>
            <w:t xml:space="preserve"> of the </w:t>
          </w:r>
          <w:r w:rsidR="00963132" w:rsidRPr="003F5872">
            <w:rPr>
              <w:rFonts w:ascii="Century Gothic" w:hAnsi="Century Gothic"/>
            </w:rPr>
            <w:t>plat</w:t>
          </w:r>
          <w:r w:rsidR="003F5872" w:rsidRPr="003F5872">
            <w:rPr>
              <w:rFonts w:ascii="Century Gothic" w:hAnsi="Century Gothic"/>
            </w:rPr>
            <w:t>, pursuant to the inclusion of the truncated corner</w:t>
          </w:r>
          <w:r w:rsidR="004D55A2">
            <w:rPr>
              <w:rFonts w:ascii="Century Gothic" w:hAnsi="Century Gothic"/>
            </w:rPr>
            <w:t>,</w:t>
          </w:r>
          <w:r w:rsidR="003F5872" w:rsidRPr="003F5872">
            <w:rPr>
              <w:rFonts w:ascii="Century Gothic" w:hAnsi="Century Gothic"/>
            </w:rPr>
            <w:t xml:space="preserve"> as required by code</w:t>
          </w:r>
          <w:r w:rsidR="00963132" w:rsidRPr="003F5872">
            <w:rPr>
              <w:rFonts w:ascii="Century Gothic" w:hAnsi="Century Gothic"/>
            </w:rPr>
            <w:t>.</w:t>
          </w:r>
        </w:p>
        <w:p w:rsidR="003F5872" w:rsidRDefault="003F5872" w:rsidP="00963132">
          <w:pPr>
            <w:rPr>
              <w:rFonts w:ascii="Century Gothic" w:hAnsi="Century Gothic"/>
            </w:rPr>
          </w:pPr>
        </w:p>
        <w:p w:rsidR="003F5872" w:rsidRDefault="008543BB" w:rsidP="009631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Following the Commission’s recommendation, the applicant has communicated to staff that they </w:t>
          </w:r>
          <w:r w:rsidR="003F5872">
            <w:rPr>
              <w:rFonts w:ascii="Century Gothic" w:hAnsi="Century Gothic"/>
            </w:rPr>
            <w:t xml:space="preserve">desire to seek </w:t>
          </w:r>
          <w:r w:rsidR="008108A3">
            <w:rPr>
              <w:rFonts w:ascii="Century Gothic" w:hAnsi="Century Gothic"/>
            </w:rPr>
            <w:t>Council approval of the design adjustment</w:t>
          </w:r>
          <w:r w:rsidR="003850EB">
            <w:rPr>
              <w:rFonts w:ascii="Century Gothic" w:hAnsi="Century Gothic"/>
            </w:rPr>
            <w:t>.</w:t>
          </w:r>
          <w:r w:rsidR="008108A3">
            <w:rPr>
              <w:rFonts w:ascii="Century Gothic" w:hAnsi="Century Gothic"/>
            </w:rPr>
            <w:t xml:space="preserve"> </w:t>
          </w:r>
          <w:r w:rsidR="003850EB">
            <w:rPr>
              <w:rFonts w:ascii="Century Gothic" w:hAnsi="Century Gothic"/>
            </w:rPr>
            <w:t xml:space="preserve"> </w:t>
          </w:r>
          <w:r w:rsidR="00F93AA6">
            <w:rPr>
              <w:rFonts w:ascii="Century Gothic" w:hAnsi="Century Gothic"/>
            </w:rPr>
            <w:t>Per Section 29-5.2(c</w:t>
          </w:r>
          <w:proofErr w:type="gramStart"/>
          <w:r w:rsidR="00F93AA6">
            <w:rPr>
              <w:rFonts w:ascii="Century Gothic" w:hAnsi="Century Gothic"/>
            </w:rPr>
            <w:t>)(</w:t>
          </w:r>
          <w:proofErr w:type="gramEnd"/>
          <w:r w:rsidR="00F93AA6">
            <w:rPr>
              <w:rFonts w:ascii="Century Gothic" w:hAnsi="Century Gothic"/>
            </w:rPr>
            <w:t>3)(A</w:t>
          </w:r>
          <w:r>
            <w:rPr>
              <w:rFonts w:ascii="Century Gothic" w:hAnsi="Century Gothic"/>
            </w:rPr>
            <w:t>)</w:t>
          </w:r>
          <w:r w:rsidR="00F93AA6">
            <w:rPr>
              <w:rFonts w:ascii="Century Gothic" w:hAnsi="Century Gothic"/>
            </w:rPr>
            <w:t>(iv)</w:t>
          </w:r>
          <w:r>
            <w:rPr>
              <w:rFonts w:ascii="Century Gothic" w:hAnsi="Century Gothic"/>
            </w:rPr>
            <w:t xml:space="preserve"> should the Council desire to over-r</w:t>
          </w:r>
          <w:r w:rsidR="003850EB">
            <w:rPr>
              <w:rFonts w:ascii="Century Gothic" w:hAnsi="Century Gothic"/>
            </w:rPr>
            <w:t>ide</w:t>
          </w:r>
          <w:r>
            <w:rPr>
              <w:rFonts w:ascii="Century Gothic" w:hAnsi="Century Gothic"/>
            </w:rPr>
            <w:t xml:space="preserve"> the Planning Commission’s denial of the </w:t>
          </w:r>
          <w:r w:rsidR="008108A3">
            <w:rPr>
              <w:rFonts w:ascii="Century Gothic" w:hAnsi="Century Gothic"/>
            </w:rPr>
            <w:t>design adjust</w:t>
          </w:r>
          <w:r w:rsidR="004D55A2">
            <w:rPr>
              <w:rFonts w:ascii="Century Gothic" w:hAnsi="Century Gothic"/>
            </w:rPr>
            <w:t>ment</w:t>
          </w:r>
          <w:r>
            <w:rPr>
              <w:rFonts w:ascii="Century Gothic" w:hAnsi="Century Gothic"/>
            </w:rPr>
            <w:t xml:space="preserve"> it </w:t>
          </w:r>
          <w:r w:rsidR="008108A3">
            <w:rPr>
              <w:rFonts w:ascii="Century Gothic" w:hAnsi="Century Gothic"/>
            </w:rPr>
            <w:t xml:space="preserve">will require a 2/3 super-majority vote </w:t>
          </w:r>
          <w:r w:rsidR="004D55A2">
            <w:rPr>
              <w:rFonts w:ascii="Century Gothic" w:hAnsi="Century Gothic"/>
            </w:rPr>
            <w:t xml:space="preserve">(5 votes) </w:t>
          </w:r>
          <w:r w:rsidR="008108A3">
            <w:rPr>
              <w:rFonts w:ascii="Century Gothic" w:hAnsi="Century Gothic"/>
            </w:rPr>
            <w:t>of Council</w:t>
          </w:r>
          <w:r>
            <w:rPr>
              <w:rFonts w:ascii="Century Gothic" w:hAnsi="Century Gothic"/>
            </w:rPr>
            <w:t xml:space="preserve">.  </w:t>
          </w:r>
        </w:p>
        <w:p w:rsidR="00901894" w:rsidRDefault="00901894" w:rsidP="00963132">
          <w:pPr>
            <w:rPr>
              <w:rFonts w:ascii="Century Gothic" w:hAnsi="Century Gothic"/>
            </w:rPr>
          </w:pPr>
        </w:p>
        <w:p w:rsidR="00901894" w:rsidRDefault="00901894" w:rsidP="0096313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corner truncation standard as applied to downtown is somewhat analogous to the alley width standard; both require more right-of-way than existing, historical building locations will allow. The design adjustment is a means to accommodate existing, historic buildings while the standard may still be applied on downtown blocks that do not have such encroachment issues.</w:t>
          </w:r>
          <w:r w:rsidR="003376DC">
            <w:rPr>
              <w:rFonts w:ascii="Century Gothic" w:hAnsi="Century Gothic"/>
            </w:rPr>
            <w:t xml:space="preserve"> </w:t>
          </w:r>
          <w:r w:rsidR="00F93AA6">
            <w:rPr>
              <w:rFonts w:ascii="Century Gothic" w:hAnsi="Century Gothic"/>
            </w:rPr>
            <w:t>There is some basis in the code for this; Council may consider design adjustments that “</w:t>
          </w:r>
          <w:r w:rsidR="00F93AA6" w:rsidRPr="00597BB2">
            <w:rPr>
              <w:rFonts w:ascii="Century Gothic" w:hAnsi="Century Gothic"/>
              <w:i/>
            </w:rPr>
            <w:t>requested to address a unique feature or to achieve a unique design character…</w:t>
          </w:r>
          <w:r w:rsidR="00F93AA6">
            <w:rPr>
              <w:rFonts w:ascii="Century Gothic" w:hAnsi="Century Gothic"/>
            </w:rPr>
            <w:t>”</w:t>
          </w:r>
          <w:r w:rsidR="005673E5">
            <w:rPr>
              <w:rFonts w:ascii="Century Gothic" w:hAnsi="Century Gothic"/>
            </w:rPr>
            <w:t xml:space="preserve"> [</w:t>
          </w:r>
          <w:r w:rsidR="00F93AA6">
            <w:rPr>
              <w:rFonts w:ascii="Century Gothic" w:hAnsi="Century Gothic"/>
            </w:rPr>
            <w:t>29-5.2</w:t>
          </w:r>
          <w:r w:rsidR="005673E5">
            <w:rPr>
              <w:rFonts w:ascii="Century Gothic" w:hAnsi="Century Gothic"/>
            </w:rPr>
            <w:t>(b</w:t>
          </w:r>
          <w:proofErr w:type="gramStart"/>
          <w:r w:rsidR="005673E5">
            <w:rPr>
              <w:rFonts w:ascii="Century Gothic" w:hAnsi="Century Gothic"/>
            </w:rPr>
            <w:t>)(</w:t>
          </w:r>
          <w:proofErr w:type="gramEnd"/>
          <w:r w:rsidR="005673E5">
            <w:rPr>
              <w:rFonts w:ascii="Century Gothic" w:hAnsi="Century Gothic"/>
            </w:rPr>
            <w:t>9)(iv)]</w:t>
          </w:r>
          <w:r w:rsidR="00F93AA6">
            <w:rPr>
              <w:rFonts w:ascii="Century Gothic" w:hAnsi="Century Gothic"/>
            </w:rPr>
            <w:t xml:space="preserve"> </w:t>
          </w:r>
        </w:p>
        <w:p w:rsidR="00A80FD4" w:rsidRDefault="00A80FD4" w:rsidP="000E69BC">
          <w:pPr>
            <w:rPr>
              <w:rFonts w:ascii="Century Gothic" w:hAnsi="Century Gothic"/>
            </w:rPr>
          </w:pPr>
        </w:p>
        <w:p w:rsidR="00CE4274" w:rsidRDefault="00A80FD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copy of the Planning and Zoning Commiss</w:t>
          </w:r>
          <w:r w:rsidR="00963132">
            <w:rPr>
              <w:rFonts w:ascii="Century Gothic" w:hAnsi="Century Gothic"/>
            </w:rPr>
            <w:t>ion staff report, locator maps,</w:t>
          </w:r>
          <w:r>
            <w:rPr>
              <w:rFonts w:ascii="Century Gothic" w:hAnsi="Century Gothic"/>
            </w:rPr>
            <w:t xml:space="preserve"> </w:t>
          </w:r>
          <w:r w:rsidR="00081904">
            <w:rPr>
              <w:rFonts w:ascii="Century Gothic" w:hAnsi="Century Gothic"/>
            </w:rPr>
            <w:t xml:space="preserve">plat, </w:t>
          </w:r>
          <w:r>
            <w:rPr>
              <w:rFonts w:ascii="Century Gothic" w:hAnsi="Century Gothic"/>
            </w:rPr>
            <w:t xml:space="preserve">and meeting excerpts are attached. </w:t>
          </w:r>
        </w:p>
      </w:sdtContent>
    </w:sdt>
    <w:p w:rsidR="002773F7" w:rsidRDefault="00D44CD9" w:rsidP="00B74376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1CCEA" wp14:editId="476F21BF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1CCEA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835FDA">
            <w:rPr>
              <w:rFonts w:ascii="Century Gothic" w:hAnsi="Century Gothic"/>
            </w:rPr>
            <w:t xml:space="preserve">None. </w:t>
          </w:r>
          <w:r w:rsidR="00B74376">
            <w:rPr>
              <w:rFonts w:ascii="Century Gothic" w:hAnsi="Century Gothic"/>
            </w:rPr>
            <w:t xml:space="preserve">  All public infrastructure is in place and no expansion is required.</w:t>
          </w:r>
        </w:sdtContent>
      </w:sdt>
    </w:p>
    <w:p w:rsidR="00B74376" w:rsidRDefault="00B74376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835FDA">
            <w:rPr>
              <w:rFonts w:ascii="Century Gothic" w:hAnsi="Century Gothic"/>
            </w:rPr>
            <w:t>None.</w:t>
          </w:r>
          <w:r w:rsidR="00B74376">
            <w:rPr>
              <w:rFonts w:ascii="Century Gothic" w:hAnsi="Century Gothic"/>
            </w:rPr>
            <w:t xml:space="preserve"> No new public infrastructure will required to accommodate the proposed </w:t>
          </w:r>
          <w:r w:rsidR="004D55A2">
            <w:rPr>
              <w:rFonts w:ascii="Century Gothic" w:hAnsi="Century Gothic"/>
            </w:rPr>
            <w:t>subdivision</w:t>
          </w:r>
          <w:r w:rsidR="00B74376">
            <w:rPr>
              <w:rFonts w:ascii="Century Gothic" w:hAnsi="Century Gothic"/>
            </w:rPr>
            <w:t>.</w:t>
          </w:r>
        </w:sdtContent>
      </w:sdt>
    </w:p>
    <w:p w:rsidR="004D55A2" w:rsidRDefault="004D55A2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8715F" wp14:editId="71923422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8715F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4D55A2" w:rsidRDefault="004D55A2"/>
    <w:p w:rsidR="000E3DAB" w:rsidRDefault="00BD4CE3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5FD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D55A2" w:rsidRPr="004D55A2" w:rsidTr="004C26F6">
        <w:tc>
          <w:tcPr>
            <w:tcW w:w="2790" w:type="dxa"/>
            <w:shd w:val="clear" w:color="auto" w:fill="auto"/>
          </w:tcPr>
          <w:p w:rsidR="00380A8F" w:rsidRPr="004D55A2" w:rsidRDefault="004D55A2" w:rsidP="00A80FD4">
            <w:pPr>
              <w:rPr>
                <w:rFonts w:ascii="Century Gothic" w:hAnsi="Century Gothic"/>
              </w:rPr>
            </w:pPr>
            <w:r w:rsidRPr="004D55A2">
              <w:rPr>
                <w:rFonts w:ascii="Century Gothic" w:hAnsi="Century Gothic"/>
              </w:rPr>
              <w:t>2/23/1825</w:t>
            </w:r>
          </w:p>
        </w:tc>
        <w:tc>
          <w:tcPr>
            <w:tcW w:w="7830" w:type="dxa"/>
            <w:shd w:val="clear" w:color="auto" w:fill="auto"/>
          </w:tcPr>
          <w:p w:rsidR="00380A8F" w:rsidRPr="004D55A2" w:rsidRDefault="004D55A2" w:rsidP="00963132">
            <w:pPr>
              <w:rPr>
                <w:rFonts w:ascii="Century Gothic" w:hAnsi="Century Gothic"/>
              </w:rPr>
            </w:pPr>
            <w:r w:rsidRPr="004D55A2">
              <w:rPr>
                <w:rFonts w:ascii="Century Gothic" w:hAnsi="Century Gothic"/>
              </w:rPr>
              <w:t>Recorded date of original plat,</w:t>
            </w:r>
            <w:r w:rsidR="007200B3" w:rsidRPr="004D55A2">
              <w:rPr>
                <w:rFonts w:ascii="Century Gothic" w:hAnsi="Century Gothic"/>
              </w:rPr>
              <w:t xml:space="preserve"> </w:t>
            </w:r>
            <w:r w:rsidR="00835FDA" w:rsidRPr="004D55A2">
              <w:rPr>
                <w:rFonts w:ascii="Century Gothic" w:hAnsi="Century Gothic"/>
              </w:rPr>
              <w:t>“</w:t>
            </w:r>
            <w:r w:rsidRPr="004D55A2">
              <w:rPr>
                <w:rFonts w:ascii="Century Gothic" w:hAnsi="Century Gothic"/>
              </w:rPr>
              <w:t>A Plat of the Town of Columbia</w:t>
            </w:r>
            <w:r w:rsidR="007200B3" w:rsidRPr="004D55A2">
              <w:rPr>
                <w:rFonts w:ascii="Century Gothic" w:hAnsi="Century Gothic"/>
              </w:rPr>
              <w:t>”</w:t>
            </w:r>
            <w:r>
              <w:rPr>
                <w:rFonts w:ascii="Century Gothic" w:hAnsi="Century Gothic"/>
              </w:rPr>
              <w:t xml:space="preserve"> (lots 281 &amp; 282)</w:t>
            </w:r>
          </w:p>
        </w:tc>
      </w:tr>
    </w:tbl>
    <w:p w:rsidR="003A4D4A" w:rsidRDefault="003A4D4A">
      <w:pPr>
        <w:rPr>
          <w:rFonts w:ascii="Century Gothic" w:hAnsi="Century Gothic"/>
          <w:color w:val="FF0000"/>
        </w:rPr>
      </w:pPr>
    </w:p>
    <w:p w:rsidR="003A4D4A" w:rsidRDefault="003A4D4A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br w:type="page"/>
      </w:r>
    </w:p>
    <w:p w:rsidR="00C379A1" w:rsidRPr="004D55A2" w:rsidRDefault="00C379A1">
      <w:pPr>
        <w:rPr>
          <w:rFonts w:ascii="Century Gothic" w:hAnsi="Century Gothic"/>
          <w:color w:val="FF0000"/>
        </w:rPr>
      </w:pPr>
      <w:r w:rsidRPr="004D55A2">
        <w:rPr>
          <w:rFonts w:ascii="Century Gothic" w:hAnsi="Century Gothic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5F2B6" wp14:editId="569D3A95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5F2B6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4D55A2" w:rsidRDefault="00C379A1" w:rsidP="00C379A1">
      <w:pPr>
        <w:rPr>
          <w:rFonts w:ascii="Century Gothic" w:hAnsi="Century Gothic"/>
          <w:color w:val="FF0000"/>
        </w:rPr>
      </w:pPr>
    </w:p>
    <w:p w:rsidR="00C379A1" w:rsidRPr="004D55A2" w:rsidRDefault="00C379A1" w:rsidP="00C379A1">
      <w:pPr>
        <w:rPr>
          <w:rFonts w:ascii="Century Gothic" w:hAnsi="Century Gothic"/>
          <w:color w:val="FF0000"/>
        </w:rPr>
      </w:pPr>
    </w:p>
    <w:p w:rsidR="00B74376" w:rsidRPr="004D55A2" w:rsidRDefault="00B74376" w:rsidP="000119BC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96716621"/>
            <w:placeholder>
              <w:docPart w:val="CEBC1A5B8D754E309FE2BACBD20E1972"/>
            </w:placeholder>
          </w:sdtPr>
          <w:sdtEndPr/>
          <w:sdtContent>
            <w:p w:rsidR="008543BB" w:rsidRDefault="00A80FD4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4D55A2">
                <w:rPr>
                  <w:rFonts w:ascii="Century Gothic" w:hAnsi="Century Gothic"/>
                </w:rPr>
                <w:t xml:space="preserve">Approve </w:t>
              </w:r>
              <w:r w:rsidR="007200B3" w:rsidRPr="004D55A2">
                <w:rPr>
                  <w:rFonts w:ascii="Century Gothic" w:hAnsi="Century Gothic"/>
                </w:rPr>
                <w:t>“</w:t>
              </w:r>
              <w:r w:rsidR="004D55A2" w:rsidRPr="004D55A2">
                <w:rPr>
                  <w:rFonts w:ascii="Century Gothic" w:hAnsi="Century Gothic"/>
                </w:rPr>
                <w:t>Athens Subdivision Plat 1</w:t>
              </w:r>
              <w:r w:rsidR="00963132" w:rsidRPr="004D55A2">
                <w:rPr>
                  <w:rFonts w:ascii="Century Gothic" w:hAnsi="Century Gothic"/>
                </w:rPr>
                <w:t>,</w:t>
              </w:r>
              <w:r w:rsidR="007200B3" w:rsidRPr="004D55A2">
                <w:rPr>
                  <w:rFonts w:ascii="Century Gothic" w:hAnsi="Century Gothic"/>
                </w:rPr>
                <w:t>”</w:t>
              </w:r>
              <w:r w:rsidR="004D55A2" w:rsidRPr="004D55A2">
                <w:rPr>
                  <w:rFonts w:ascii="Century Gothic" w:hAnsi="Century Gothic"/>
                </w:rPr>
                <w:t xml:space="preserve"> </w:t>
              </w:r>
              <w:r w:rsidR="003850EB">
                <w:rPr>
                  <w:rFonts w:ascii="Century Gothic" w:hAnsi="Century Gothic"/>
                </w:rPr>
                <w:t>subject provision of a corner truncation at the southeast corner of the site prior to recording of the plat with the Register of Deeds</w:t>
              </w:r>
              <w:r w:rsidRPr="004D55A2">
                <w:rPr>
                  <w:rFonts w:ascii="Century Gothic" w:hAnsi="Century Gothic"/>
                </w:rPr>
                <w:t>.</w:t>
              </w:r>
              <w:r w:rsidR="00FB0BCE">
                <w:rPr>
                  <w:rFonts w:ascii="Century Gothic" w:hAnsi="Century Gothic"/>
                </w:rPr>
                <w:t xml:space="preserve"> This action would create a building encroachment within the public right-of-way.</w:t>
              </w:r>
            </w:p>
            <w:p w:rsidR="008543BB" w:rsidRDefault="008543BB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</w:p>
            <w:p w:rsidR="00344C59" w:rsidRDefault="008543BB" w:rsidP="00C379A1">
              <w:pPr>
                <w:tabs>
                  <w:tab w:val="left" w:pos="4530"/>
                </w:tabs>
              </w:pPr>
              <w:r>
                <w:rPr>
                  <w:rFonts w:ascii="Century Gothic" w:hAnsi="Century Gothic"/>
                </w:rPr>
                <w:t>Alternatively, the Council may approve the Athens Subdivision Plat 1</w:t>
              </w:r>
              <w:r w:rsidR="00597BB2">
                <w:rPr>
                  <w:rFonts w:ascii="Century Gothic" w:hAnsi="Century Gothic"/>
                </w:rPr>
                <w:t xml:space="preserve"> </w:t>
              </w:r>
              <w:r>
                <w:rPr>
                  <w:rFonts w:ascii="Century Gothic" w:hAnsi="Century Gothic"/>
                </w:rPr>
                <w:t xml:space="preserve">and over-ride the Planning Commission’s recommendation of denial of the design adjustment by a 2/3 vote of its members.  </w:t>
              </w:r>
            </w:p>
          </w:sdtContent>
        </w:sdt>
      </w:sdtContent>
    </w:sdt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E3" w:rsidRDefault="00BD4CE3" w:rsidP="004A4C2D">
      <w:r>
        <w:separator/>
      </w:r>
    </w:p>
  </w:endnote>
  <w:endnote w:type="continuationSeparator" w:id="0">
    <w:p w:rsidR="00BD4CE3" w:rsidRDefault="00BD4CE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E3" w:rsidRDefault="00BD4CE3" w:rsidP="004A4C2D">
      <w:r>
        <w:separator/>
      </w:r>
    </w:p>
  </w:footnote>
  <w:footnote w:type="continuationSeparator" w:id="0">
    <w:p w:rsidR="00BD4CE3" w:rsidRDefault="00BD4CE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74B0"/>
    <w:rsid w:val="000119BC"/>
    <w:rsid w:val="000476B6"/>
    <w:rsid w:val="000564F4"/>
    <w:rsid w:val="00081116"/>
    <w:rsid w:val="00081904"/>
    <w:rsid w:val="00092AD1"/>
    <w:rsid w:val="000A7879"/>
    <w:rsid w:val="000E2AA6"/>
    <w:rsid w:val="000E37AB"/>
    <w:rsid w:val="000E3DAB"/>
    <w:rsid w:val="000E69BC"/>
    <w:rsid w:val="00100427"/>
    <w:rsid w:val="0011191B"/>
    <w:rsid w:val="00160464"/>
    <w:rsid w:val="00175F6B"/>
    <w:rsid w:val="001B3B0B"/>
    <w:rsid w:val="001E142A"/>
    <w:rsid w:val="001F1288"/>
    <w:rsid w:val="002773F7"/>
    <w:rsid w:val="00287F33"/>
    <w:rsid w:val="002C289E"/>
    <w:rsid w:val="002D380E"/>
    <w:rsid w:val="002F3061"/>
    <w:rsid w:val="003376DC"/>
    <w:rsid w:val="00340994"/>
    <w:rsid w:val="00344C59"/>
    <w:rsid w:val="00380A8F"/>
    <w:rsid w:val="00381A9D"/>
    <w:rsid w:val="003850EB"/>
    <w:rsid w:val="003A4D4A"/>
    <w:rsid w:val="003C57DC"/>
    <w:rsid w:val="003F5872"/>
    <w:rsid w:val="0041404F"/>
    <w:rsid w:val="00480AED"/>
    <w:rsid w:val="0048496D"/>
    <w:rsid w:val="004A4C2D"/>
    <w:rsid w:val="004A51CB"/>
    <w:rsid w:val="004C26F6"/>
    <w:rsid w:val="004C2DE4"/>
    <w:rsid w:val="004D55A2"/>
    <w:rsid w:val="004F48BF"/>
    <w:rsid w:val="005673E5"/>
    <w:rsid w:val="00572FBB"/>
    <w:rsid w:val="005831E4"/>
    <w:rsid w:val="00591DC5"/>
    <w:rsid w:val="00597BB2"/>
    <w:rsid w:val="005B3871"/>
    <w:rsid w:val="005F6088"/>
    <w:rsid w:val="00625632"/>
    <w:rsid w:val="00625FCB"/>
    <w:rsid w:val="00646D99"/>
    <w:rsid w:val="006D6E9E"/>
    <w:rsid w:val="006F185A"/>
    <w:rsid w:val="007200B3"/>
    <w:rsid w:val="007309C0"/>
    <w:rsid w:val="0079056B"/>
    <w:rsid w:val="00791D82"/>
    <w:rsid w:val="007C5C03"/>
    <w:rsid w:val="00807674"/>
    <w:rsid w:val="008078EB"/>
    <w:rsid w:val="008108A3"/>
    <w:rsid w:val="00835FDA"/>
    <w:rsid w:val="008372DA"/>
    <w:rsid w:val="00852DF7"/>
    <w:rsid w:val="008543BB"/>
    <w:rsid w:val="00883565"/>
    <w:rsid w:val="008C6849"/>
    <w:rsid w:val="008F0551"/>
    <w:rsid w:val="00901894"/>
    <w:rsid w:val="00904A85"/>
    <w:rsid w:val="00942001"/>
    <w:rsid w:val="00945C5D"/>
    <w:rsid w:val="00952E34"/>
    <w:rsid w:val="00963132"/>
    <w:rsid w:val="00970DAF"/>
    <w:rsid w:val="0097251D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0FD4"/>
    <w:rsid w:val="00A85777"/>
    <w:rsid w:val="00AE4419"/>
    <w:rsid w:val="00B158FC"/>
    <w:rsid w:val="00B62049"/>
    <w:rsid w:val="00B726EB"/>
    <w:rsid w:val="00B74376"/>
    <w:rsid w:val="00B772E2"/>
    <w:rsid w:val="00B972D7"/>
    <w:rsid w:val="00BA374B"/>
    <w:rsid w:val="00BD26A5"/>
    <w:rsid w:val="00BD4CE3"/>
    <w:rsid w:val="00BD7739"/>
    <w:rsid w:val="00BE10D5"/>
    <w:rsid w:val="00BE5FE4"/>
    <w:rsid w:val="00BF2647"/>
    <w:rsid w:val="00C26D7E"/>
    <w:rsid w:val="00C34BE7"/>
    <w:rsid w:val="00C379A1"/>
    <w:rsid w:val="00C93741"/>
    <w:rsid w:val="00CE4274"/>
    <w:rsid w:val="00D046B2"/>
    <w:rsid w:val="00D102C6"/>
    <w:rsid w:val="00D43DA0"/>
    <w:rsid w:val="00D44CD9"/>
    <w:rsid w:val="00D628FA"/>
    <w:rsid w:val="00D85A25"/>
    <w:rsid w:val="00DC18D1"/>
    <w:rsid w:val="00DE2810"/>
    <w:rsid w:val="00DF1657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F7BE2"/>
    <w:rsid w:val="00F214E8"/>
    <w:rsid w:val="00F30B5A"/>
    <w:rsid w:val="00F61EE4"/>
    <w:rsid w:val="00F90AB9"/>
    <w:rsid w:val="00F93AA6"/>
    <w:rsid w:val="00FA2504"/>
    <w:rsid w:val="00FA2BBC"/>
    <w:rsid w:val="00FB0BCE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34AA30-4577-412D-A0D6-F0ED1223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036912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CEBC1A5B8D754E309FE2BACBD20E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9BC7-B6BF-4827-906E-BE5E713BAD5B}"/>
      </w:docPartPr>
      <w:docPartBody>
        <w:p w:rsidR="008268F8" w:rsidRDefault="00036912" w:rsidP="00036912">
          <w:pPr>
            <w:pStyle w:val="CEBC1A5B8D754E309FE2BACBD20E1972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36912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25A49"/>
    <w:rsid w:val="00773276"/>
    <w:rsid w:val="00787028"/>
    <w:rsid w:val="008268F8"/>
    <w:rsid w:val="0086109D"/>
    <w:rsid w:val="008F5C85"/>
    <w:rsid w:val="009B3AA1"/>
    <w:rsid w:val="00B070C6"/>
    <w:rsid w:val="00B54DAB"/>
    <w:rsid w:val="00BB21DC"/>
    <w:rsid w:val="00BC6E34"/>
    <w:rsid w:val="00C22202"/>
    <w:rsid w:val="00D142C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3691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EBC1A5B8D754E309FE2BACBD20E1972">
    <w:name w:val="CEBC1A5B8D754E309FE2BACBD20E1972"/>
    <w:rsid w:val="00036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49DF-C897-40C2-97FE-88139E94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15</cp:revision>
  <cp:lastPrinted>2017-10-06T18:33:00Z</cp:lastPrinted>
  <dcterms:created xsi:type="dcterms:W3CDTF">2017-10-03T18:12:00Z</dcterms:created>
  <dcterms:modified xsi:type="dcterms:W3CDTF">2017-10-06T18:44:00Z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