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D624E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D624E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3D624E">
            <w:rPr>
              <w:rStyle w:val="Style3"/>
              <w:rFonts w:eastAsiaTheme="majorEastAsia"/>
            </w:rPr>
            <w:t>The Gates Preliminary Plat #3 - Revised Preliminary Plat (Case #17-101)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3D624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Approval of this request will result in a revision to the existing preliminary plat of </w:t>
          </w:r>
          <w:r w:rsidRPr="003D624E">
            <w:rPr>
              <w:rFonts w:ascii="Century Gothic" w:hAnsi="Century Gothic"/>
              <w:i/>
            </w:rPr>
            <w:t>The Gates Preliminary Plat (1st revision)</w:t>
          </w:r>
          <w:r w:rsidRPr="003D624E">
            <w:rPr>
              <w:rFonts w:ascii="Century Gothic" w:hAnsi="Century Gothic"/>
            </w:rPr>
            <w:t xml:space="preserve"> and </w:t>
          </w:r>
          <w:r w:rsidRPr="003D624E">
            <w:rPr>
              <w:rFonts w:ascii="Century Gothic" w:hAnsi="Century Gothic"/>
              <w:i/>
            </w:rPr>
            <w:t>The Gates Preliminary Plat #2</w:t>
          </w:r>
          <w:r w:rsidRPr="00ED7EA2">
            <w:rPr>
              <w:rFonts w:ascii="Century Gothic" w:hAnsi="Century Gothic"/>
            </w:rPr>
            <w:t xml:space="preserve"> in order to </w:t>
          </w:r>
          <w:r>
            <w:rPr>
              <w:rFonts w:ascii="Century Gothic" w:hAnsi="Century Gothic"/>
            </w:rPr>
            <w:t xml:space="preserve">eliminate or reduce the existing common lots on the site.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D624E" w:rsidRPr="003D624E" w:rsidRDefault="003D624E" w:rsidP="003D624E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applicant, </w:t>
          </w:r>
          <w:r w:rsidRPr="003D624E">
            <w:rPr>
              <w:rFonts w:ascii="Century Gothic" w:hAnsi="Century Gothic"/>
            </w:rPr>
            <w:t xml:space="preserve">Crockett Engineering Consultants (agent) on behalf of Gates Real Estate, LLC (owner) </w:t>
          </w:r>
          <w:r>
            <w:rPr>
              <w:rFonts w:ascii="Century Gothic" w:hAnsi="Century Gothic"/>
            </w:rPr>
            <w:t>is seeking</w:t>
          </w:r>
          <w:r w:rsidRPr="003D624E">
            <w:rPr>
              <w:rFonts w:ascii="Century Gothic" w:hAnsi="Century Gothic"/>
            </w:rPr>
            <w:t xml:space="preserve"> approval of a 193-lot preliminary plat revision on R-1 (On</w:t>
          </w:r>
          <w:r w:rsidR="00334E13">
            <w:rPr>
              <w:rFonts w:ascii="Century Gothic" w:hAnsi="Century Gothic"/>
            </w:rPr>
            <w:t>e</w:t>
          </w:r>
          <w:bookmarkStart w:id="0" w:name="_GoBack"/>
          <w:bookmarkEnd w:id="0"/>
          <w:r w:rsidRPr="003D624E">
            <w:rPr>
              <w:rFonts w:ascii="Century Gothic" w:hAnsi="Century Gothic"/>
            </w:rPr>
            <w:t xml:space="preserve">-family Dwelling District) </w:t>
          </w:r>
          <w:r>
            <w:rPr>
              <w:rFonts w:ascii="Century Gothic" w:hAnsi="Century Gothic"/>
            </w:rPr>
            <w:t xml:space="preserve">zoned property, to be known as </w:t>
          </w:r>
          <w:r w:rsidRPr="003D624E">
            <w:rPr>
              <w:rFonts w:ascii="Century Gothic" w:hAnsi="Century Gothic"/>
              <w:i/>
            </w:rPr>
            <w:t>The Gates Preliminary Plat No. 3</w:t>
          </w:r>
          <w:r w:rsidRPr="003D624E">
            <w:rPr>
              <w:rFonts w:ascii="Century Gothic" w:hAnsi="Century Gothic"/>
            </w:rPr>
            <w:t xml:space="preserve">.  The 120-acre subject site is generally located south of Old Plank Road, and south of Wentworth Drive.  </w:t>
          </w:r>
        </w:p>
        <w:p w:rsidR="003D624E" w:rsidRPr="003D624E" w:rsidRDefault="003D624E" w:rsidP="003D624E">
          <w:pPr>
            <w:rPr>
              <w:rFonts w:ascii="Century Gothic" w:hAnsi="Century Gothic"/>
            </w:rPr>
          </w:pPr>
        </w:p>
        <w:p w:rsidR="004F6E1A" w:rsidRDefault="003D624E" w:rsidP="003D624E">
          <w:pPr>
            <w:rPr>
              <w:rFonts w:ascii="Century Gothic" w:hAnsi="Century Gothic"/>
            </w:rPr>
          </w:pPr>
          <w:r w:rsidRPr="003D624E">
            <w:rPr>
              <w:rFonts w:ascii="Century Gothic" w:hAnsi="Century Gothic"/>
            </w:rPr>
            <w:t xml:space="preserve">This request represents a revision to </w:t>
          </w:r>
          <w:r>
            <w:rPr>
              <w:rFonts w:ascii="Century Gothic" w:hAnsi="Century Gothic"/>
            </w:rPr>
            <w:t xml:space="preserve">the preliminary plats known as </w:t>
          </w:r>
          <w:r w:rsidRPr="003D624E">
            <w:rPr>
              <w:rFonts w:ascii="Century Gothic" w:hAnsi="Century Gothic"/>
              <w:i/>
            </w:rPr>
            <w:t>The Gates Preliminary Plat (1st revision</w:t>
          </w:r>
          <w:r w:rsidRPr="003D624E">
            <w:rPr>
              <w:rFonts w:ascii="Century Gothic" w:hAnsi="Century Gothic"/>
            </w:rPr>
            <w:t xml:space="preserve">) and </w:t>
          </w:r>
          <w:r w:rsidRPr="003D624E">
            <w:rPr>
              <w:rFonts w:ascii="Century Gothic" w:hAnsi="Century Gothic"/>
              <w:i/>
            </w:rPr>
            <w:t>The Gates Preliminary Plat #2</w:t>
          </w:r>
          <w:r w:rsidRPr="003D624E">
            <w:rPr>
              <w:rFonts w:ascii="Century Gothic" w:hAnsi="Century Gothic"/>
            </w:rPr>
            <w:t xml:space="preserve">, which are attached for reference.  The proposed revised preliminary plat </w:t>
          </w:r>
          <w:r>
            <w:rPr>
              <w:rFonts w:ascii="Century Gothic" w:hAnsi="Century Gothic"/>
            </w:rPr>
            <w:t>includes</w:t>
          </w:r>
          <w:r w:rsidRPr="003D624E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portions of </w:t>
          </w:r>
          <w:r w:rsidRPr="003D624E">
            <w:rPr>
              <w:rFonts w:ascii="Century Gothic" w:hAnsi="Century Gothic"/>
            </w:rPr>
            <w:t>these two properties, which were previously approve</w:t>
          </w:r>
          <w:r>
            <w:rPr>
              <w:rFonts w:ascii="Century Gothic" w:hAnsi="Century Gothic"/>
            </w:rPr>
            <w:t>d as separate preliminary plats</w:t>
          </w:r>
          <w:r w:rsidRPr="003D624E">
            <w:rPr>
              <w:rFonts w:ascii="Century Gothic" w:hAnsi="Century Gothic"/>
            </w:rPr>
            <w:t>.</w:t>
          </w:r>
        </w:p>
        <w:p w:rsidR="004F6E1A" w:rsidRDefault="004F6E1A" w:rsidP="003D624E">
          <w:pPr>
            <w:rPr>
              <w:rFonts w:ascii="Century Gothic" w:hAnsi="Century Gothic"/>
            </w:rPr>
          </w:pPr>
        </w:p>
        <w:p w:rsidR="004F6E1A" w:rsidRDefault="004F6E1A" w:rsidP="004F6E1A">
          <w:pPr>
            <w:rPr>
              <w:rFonts w:ascii="Century Gothic" w:hAnsi="Century Gothic"/>
            </w:rPr>
          </w:pPr>
          <w:r w:rsidRPr="002058A5">
            <w:rPr>
              <w:rFonts w:ascii="Century Gothic" w:hAnsi="Century Gothic"/>
            </w:rPr>
            <w:t xml:space="preserve">At its </w:t>
          </w:r>
          <w:r>
            <w:rPr>
              <w:rFonts w:ascii="Century Gothic" w:hAnsi="Century Gothic"/>
            </w:rPr>
            <w:t>September 21, 2017</w:t>
          </w:r>
          <w:r w:rsidRPr="002058A5">
            <w:rPr>
              <w:rFonts w:ascii="Century Gothic" w:hAnsi="Century Gothic"/>
            </w:rPr>
            <w:t xml:space="preserve"> meeting, the Planning and Zoning Commission considered this request.  Staff presented its report and a representative for the applicant gave an over</w:t>
          </w:r>
          <w:r>
            <w:rPr>
              <w:rFonts w:ascii="Century Gothic" w:hAnsi="Century Gothic"/>
            </w:rPr>
            <w:t xml:space="preserve">view of the request.  The applicant stated that the purpose behind the removal of the common lots </w:t>
          </w:r>
          <w:r w:rsidR="001C3EE1">
            <w:rPr>
              <w:rFonts w:ascii="Century Gothic" w:hAnsi="Century Gothic"/>
            </w:rPr>
            <w:t xml:space="preserve">is a response to residents’ desire to maintain areas with trees that abut their lots, instead of relying on the HOA to maintain them, which will be accomplished by redistributing the </w:t>
          </w:r>
          <w:proofErr w:type="spellStart"/>
          <w:r w:rsidR="007E7AEC">
            <w:rPr>
              <w:rFonts w:ascii="Century Gothic" w:hAnsi="Century Gothic"/>
            </w:rPr>
            <w:t>unplatted</w:t>
          </w:r>
          <w:proofErr w:type="spellEnd"/>
          <w:r w:rsidR="007E7AEC">
            <w:rPr>
              <w:rFonts w:ascii="Century Gothic" w:hAnsi="Century Gothic"/>
            </w:rPr>
            <w:t xml:space="preserve"> </w:t>
          </w:r>
          <w:r w:rsidR="001C3EE1">
            <w:rPr>
              <w:rFonts w:ascii="Century Gothic" w:hAnsi="Century Gothic"/>
            </w:rPr>
            <w:t xml:space="preserve">common space to the abutting lots. </w:t>
          </w:r>
          <w:r w:rsidR="007E7AEC">
            <w:rPr>
              <w:rFonts w:ascii="Century Gothic" w:hAnsi="Century Gothic"/>
            </w:rPr>
            <w:t xml:space="preserve"> Previously platted common lots within the Gates development will not be impacted by this requested preliminary plat revision. </w:t>
          </w:r>
        </w:p>
        <w:p w:rsidR="001C3EE1" w:rsidRDefault="001C3EE1" w:rsidP="004F6E1A">
          <w:pPr>
            <w:rPr>
              <w:rFonts w:ascii="Century Gothic" w:hAnsi="Century Gothic"/>
            </w:rPr>
          </w:pPr>
        </w:p>
        <w:p w:rsidR="004F6E1A" w:rsidRDefault="004F6E1A" w:rsidP="004F6E1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Following limited </w:t>
          </w:r>
          <w:r w:rsidRPr="002058A5">
            <w:rPr>
              <w:rFonts w:ascii="Century Gothic" w:hAnsi="Century Gothic"/>
            </w:rPr>
            <w:t xml:space="preserve">discussion, the Planning and Zoning Commission voted </w:t>
          </w:r>
          <w:r w:rsidRPr="0088310E">
            <w:rPr>
              <w:rFonts w:ascii="Century Gothic" w:hAnsi="Century Gothic"/>
            </w:rPr>
            <w:t>(</w:t>
          </w:r>
          <w:r>
            <w:rPr>
              <w:rFonts w:ascii="Century Gothic" w:hAnsi="Century Gothic"/>
            </w:rPr>
            <w:t>8-0</w:t>
          </w:r>
          <w:r w:rsidRPr="002058A5">
            <w:rPr>
              <w:rFonts w:ascii="Century Gothic" w:hAnsi="Century Gothic"/>
            </w:rPr>
            <w:t xml:space="preserve">) to recommend approval of the </w:t>
          </w:r>
          <w:r>
            <w:rPr>
              <w:rFonts w:ascii="Century Gothic" w:hAnsi="Century Gothic"/>
            </w:rPr>
            <w:t>revised preliminary plat</w:t>
          </w:r>
          <w:r w:rsidRPr="002058A5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 xml:space="preserve">  </w:t>
          </w:r>
        </w:p>
        <w:p w:rsidR="004F6E1A" w:rsidRDefault="004F6E1A" w:rsidP="004F6E1A">
          <w:pPr>
            <w:rPr>
              <w:rFonts w:ascii="Century Gothic" w:hAnsi="Century Gothic"/>
            </w:rPr>
          </w:pPr>
        </w:p>
        <w:p w:rsidR="00CE4274" w:rsidRDefault="004F6E1A" w:rsidP="003D624E">
          <w:pPr>
            <w:rPr>
              <w:rFonts w:ascii="Century Gothic" w:hAnsi="Century Gothic"/>
            </w:rPr>
          </w:pPr>
          <w:r w:rsidRPr="002058A5">
            <w:rPr>
              <w:rFonts w:ascii="Century Gothic" w:hAnsi="Century Gothic"/>
            </w:rPr>
            <w:t xml:space="preserve">A copy of the Planning Commission staff report, locator maps, </w:t>
          </w:r>
          <w:r>
            <w:rPr>
              <w:rFonts w:ascii="Century Gothic" w:hAnsi="Century Gothic"/>
            </w:rPr>
            <w:t>preliminary plat, previously approved</w:t>
          </w:r>
          <w:r w:rsidR="007E7AEC">
            <w:rPr>
              <w:rFonts w:ascii="Century Gothic" w:hAnsi="Century Gothic"/>
            </w:rPr>
            <w:t xml:space="preserve"> </w:t>
          </w:r>
          <w:r w:rsidR="007E7AEC">
            <w:rPr>
              <w:rFonts w:ascii="Century Gothic" w:hAnsi="Century Gothic"/>
              <w:i/>
            </w:rPr>
            <w:t>The</w:t>
          </w:r>
          <w:r w:rsidR="005353C8" w:rsidRPr="003D624E">
            <w:rPr>
              <w:rFonts w:ascii="Century Gothic" w:hAnsi="Century Gothic"/>
              <w:i/>
            </w:rPr>
            <w:t xml:space="preserve"> Gates Preliminary Plat (1st revision</w:t>
          </w:r>
          <w:r w:rsidR="005353C8" w:rsidRPr="003D624E">
            <w:rPr>
              <w:rFonts w:ascii="Century Gothic" w:hAnsi="Century Gothic"/>
            </w:rPr>
            <w:t xml:space="preserve">) and </w:t>
          </w:r>
          <w:r w:rsidR="005353C8" w:rsidRPr="003D624E">
            <w:rPr>
              <w:rFonts w:ascii="Century Gothic" w:hAnsi="Century Gothic"/>
              <w:i/>
            </w:rPr>
            <w:t>The Gates Preliminary Plat #2</w:t>
          </w:r>
          <w:r>
            <w:rPr>
              <w:rFonts w:ascii="Century Gothic" w:hAnsi="Century Gothic"/>
            </w:rPr>
            <w:t>,</w:t>
          </w:r>
          <w:r w:rsidRPr="002058A5">
            <w:rPr>
              <w:rFonts w:ascii="Century Gothic" w:hAnsi="Century Gothic"/>
            </w:rPr>
            <w:t xml:space="preserve"> and meeting excerpts are attached.</w:t>
          </w:r>
          <w:r>
            <w:rPr>
              <w:rFonts w:ascii="Century Gothic" w:hAnsi="Century Gothic"/>
            </w:rPr>
            <w:t xml:space="preserve"> </w:t>
          </w:r>
        </w:p>
      </w:sdtContent>
    </w:sdt>
    <w:p w:rsidR="007E7AEC" w:rsidRDefault="007E7AEC" w:rsidP="00D44CD9">
      <w:pPr>
        <w:tabs>
          <w:tab w:val="left" w:pos="4425"/>
        </w:tabs>
        <w:rPr>
          <w:rFonts w:ascii="Century Gothic" w:hAnsi="Century Gothic"/>
        </w:rPr>
      </w:pPr>
    </w:p>
    <w:p w:rsidR="007E7AEC" w:rsidRDefault="007E7AEC" w:rsidP="00D44CD9">
      <w:pPr>
        <w:tabs>
          <w:tab w:val="left" w:pos="4425"/>
        </w:tabs>
        <w:rPr>
          <w:rFonts w:ascii="Century Gothic" w:hAnsi="Century Gothic"/>
        </w:rPr>
      </w:pPr>
    </w:p>
    <w:p w:rsidR="007E7AEC" w:rsidRDefault="007E7AEC" w:rsidP="00D44CD9">
      <w:pPr>
        <w:tabs>
          <w:tab w:val="left" w:pos="4425"/>
        </w:tabs>
        <w:rPr>
          <w:rFonts w:ascii="Century Gothic" w:hAnsi="Century Gothic"/>
        </w:rPr>
      </w:pPr>
    </w:p>
    <w:p w:rsidR="007E7AEC" w:rsidRDefault="007E7AEC" w:rsidP="00D44CD9">
      <w:pPr>
        <w:tabs>
          <w:tab w:val="left" w:pos="4425"/>
        </w:tabs>
        <w:rPr>
          <w:rFonts w:ascii="Century Gothic" w:hAnsi="Century Gothic"/>
        </w:rPr>
      </w:pPr>
    </w:p>
    <w:p w:rsidR="007E7AEC" w:rsidRDefault="007E7AEC" w:rsidP="00D44CD9">
      <w:pPr>
        <w:tabs>
          <w:tab w:val="left" w:pos="4425"/>
        </w:tabs>
        <w:rPr>
          <w:rFonts w:ascii="Century Gothic" w:hAnsi="Century Gothic"/>
        </w:rPr>
      </w:pPr>
    </w:p>
    <w:p w:rsidR="007E7AEC" w:rsidRDefault="007E7AEC" w:rsidP="00D44CD9">
      <w:pPr>
        <w:tabs>
          <w:tab w:val="left" w:pos="4425"/>
        </w:tabs>
        <w:rPr>
          <w:rFonts w:ascii="Century Gothic" w:hAnsi="Century Gothic"/>
        </w:rPr>
      </w:pPr>
    </w:p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3D624E" w:rsidRPr="003D624E">
            <w:rPr>
              <w:rFonts w:ascii="Century Gothic" w:hAnsi="Century Gothic"/>
            </w:rPr>
            <w:t>Limited short-term impact.  All infrastructure extension will be at developer's expense.</w:t>
          </w:r>
        </w:sdtContent>
      </w:sdt>
    </w:p>
    <w:p w:rsidR="007E7AEC" w:rsidRDefault="007E7AEC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3D624E" w:rsidRPr="003D624E">
            <w:rPr>
              <w:rFonts w:ascii="Century Gothic" w:hAnsi="Century Gothic"/>
            </w:rPr>
            <w:t>Long-term impact would include infrastructure maintenance and public safety services.  Such increased costs may be offset by increased property taxes and user fees.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4D7952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3D624E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D624E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D624E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F3261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D624E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D624E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Pr="004F6E1A" w:rsidRDefault="004F6E1A" w:rsidP="004F6E1A">
                <w:pPr>
                  <w:rPr>
                    <w:rFonts w:ascii="Century Gothic" w:hAnsi="Century Gothic"/>
                  </w:rPr>
                </w:pPr>
                <w:r w:rsidRPr="004F6E1A">
                  <w:rPr>
                    <w:rFonts w:ascii="Century Gothic" w:hAnsi="Century Gothic"/>
                  </w:rPr>
                  <w:t>7/21/2014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Pr="004F6E1A" w:rsidRDefault="003D624E" w:rsidP="00952E34">
                <w:pPr>
                  <w:rPr>
                    <w:rFonts w:ascii="Century Gothic" w:hAnsi="Century Gothic"/>
                  </w:rPr>
                </w:pPr>
                <w:r w:rsidRPr="004F6E1A">
                  <w:rPr>
                    <w:rFonts w:ascii="Century Gothic" w:hAnsi="Century Gothic" w:cs="Arial"/>
                    <w:color w:val="000000"/>
                  </w:rPr>
                  <w:t xml:space="preserve">Approved </w:t>
                </w:r>
                <w:r w:rsidR="004F6E1A" w:rsidRPr="004F6E1A">
                  <w:rPr>
                    <w:rFonts w:ascii="Century Gothic" w:hAnsi="Century Gothic"/>
                    <w:i/>
                  </w:rPr>
                  <w:t>The Gates Preliminary Plat #2</w:t>
                </w:r>
                <w:r w:rsidR="004F6E1A" w:rsidRPr="004F6E1A">
                  <w:rPr>
                    <w:rFonts w:ascii="Century Gothic" w:hAnsi="Century Gothic" w:cs="Arial"/>
                    <w:color w:val="000000"/>
                  </w:rPr>
                  <w:t xml:space="preserve"> (Res. #128-14)</w:t>
                </w:r>
              </w:p>
            </w:tc>
          </w:sdtContent>
        </w:sdt>
      </w:tr>
      <w:tr w:rsidR="004F6E1A" w:rsidTr="004C26F6">
        <w:tc>
          <w:tcPr>
            <w:tcW w:w="2790" w:type="dxa"/>
            <w:shd w:val="clear" w:color="auto" w:fill="auto"/>
          </w:tcPr>
          <w:p w:rsidR="004F6E1A" w:rsidRPr="004F6E1A" w:rsidRDefault="004F6E1A" w:rsidP="00E525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5/19/2014</w:t>
            </w:r>
          </w:p>
        </w:tc>
        <w:tc>
          <w:tcPr>
            <w:tcW w:w="7830" w:type="dxa"/>
            <w:shd w:val="clear" w:color="auto" w:fill="auto"/>
          </w:tcPr>
          <w:p w:rsidR="004F6E1A" w:rsidRPr="004F6E1A" w:rsidRDefault="004F6E1A" w:rsidP="00952E34">
            <w:pPr>
              <w:rPr>
                <w:rFonts w:ascii="Century Gothic" w:hAnsi="Century Gothic" w:cs="Arial"/>
                <w:color w:val="000000"/>
              </w:rPr>
            </w:pPr>
            <w:r w:rsidRPr="004F6E1A">
              <w:rPr>
                <w:rFonts w:ascii="Century Gothic" w:hAnsi="Century Gothic" w:cs="Arial"/>
                <w:color w:val="000000"/>
              </w:rPr>
              <w:t xml:space="preserve">Approved </w:t>
            </w:r>
            <w:r w:rsidRPr="004F6E1A">
              <w:rPr>
                <w:rFonts w:ascii="Century Gothic" w:hAnsi="Century Gothic"/>
                <w:i/>
              </w:rPr>
              <w:t>The Gates Preliminary Plat (1st revision</w:t>
            </w:r>
            <w:r w:rsidRPr="004F6E1A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(Res. #97-14)</w:t>
            </w:r>
          </w:p>
        </w:tc>
      </w:tr>
      <w:tr w:rsidR="004F6E1A" w:rsidTr="004C26F6">
        <w:tc>
          <w:tcPr>
            <w:tcW w:w="2790" w:type="dxa"/>
            <w:shd w:val="clear" w:color="auto" w:fill="auto"/>
          </w:tcPr>
          <w:p w:rsidR="004F6E1A" w:rsidRPr="004F6E1A" w:rsidRDefault="004F6E1A" w:rsidP="00E525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9/8/2005</w:t>
            </w:r>
          </w:p>
        </w:tc>
        <w:tc>
          <w:tcPr>
            <w:tcW w:w="7830" w:type="dxa"/>
            <w:shd w:val="clear" w:color="auto" w:fill="auto"/>
          </w:tcPr>
          <w:p w:rsidR="004F6E1A" w:rsidRPr="004F6E1A" w:rsidRDefault="004F6E1A" w:rsidP="004F6E1A">
            <w:pPr>
              <w:rPr>
                <w:rFonts w:ascii="Century Gothic" w:hAnsi="Century Gothic" w:cs="Arial"/>
                <w:color w:val="000000"/>
              </w:rPr>
            </w:pPr>
            <w:r w:rsidRPr="004F6E1A">
              <w:rPr>
                <w:rFonts w:ascii="Century Gothic" w:hAnsi="Century Gothic" w:cs="Arial"/>
                <w:color w:val="000000"/>
              </w:rPr>
              <w:t xml:space="preserve">Approved </w:t>
            </w:r>
            <w:r w:rsidRPr="004F6E1A">
              <w:rPr>
                <w:rFonts w:ascii="Century Gothic" w:hAnsi="Century Gothic" w:cs="Arial"/>
                <w:i/>
                <w:color w:val="000000"/>
              </w:rPr>
              <w:t>The Gates</w:t>
            </w:r>
            <w:r w:rsidRPr="004F6E1A">
              <w:rPr>
                <w:rFonts w:ascii="Century Gothic" w:hAnsi="Century Gothic" w:cs="Arial"/>
                <w:color w:val="000000"/>
              </w:rPr>
              <w:t xml:space="preserve"> preliminary plat</w:t>
            </w:r>
            <w:r>
              <w:rPr>
                <w:rFonts w:ascii="Century Gothic" w:hAnsi="Century Gothic" w:cs="Arial"/>
                <w:color w:val="000000"/>
              </w:rPr>
              <w:t xml:space="preserve"> </w:t>
            </w:r>
            <w:r>
              <w:rPr>
                <w:rFonts w:ascii="Century Gothic" w:hAnsi="Century Gothic"/>
              </w:rPr>
              <w:t>(Res. #185-05)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7E7AEC" w:rsidRDefault="007E7AEC" w:rsidP="003D624E">
      <w:pPr>
        <w:tabs>
          <w:tab w:val="left" w:pos="4530"/>
        </w:tabs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1455988191"/>
            <w:placeholder>
              <w:docPart w:val="D104F391F9FA4801B064C6046E48975B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1958907881"/>
                <w:placeholder>
                  <w:docPart w:val="3F11106F768C41B5B8B30040F5AB3BB6"/>
                </w:placeholder>
              </w:sdtPr>
              <w:sdtEndPr/>
              <w:sdtContent>
                <w:sdt>
                  <w:sdtPr>
                    <w:rPr>
                      <w:rFonts w:ascii="Century Gothic" w:hAnsi="Century Gothic"/>
                    </w:rPr>
                    <w:id w:val="146255558"/>
                    <w:placeholder>
                      <w:docPart w:val="E2355CE49B3E4BE8A8C2C3631B21BCBF"/>
                    </w:placeholder>
                  </w:sdtPr>
                  <w:sdtEndPr/>
                  <w:sdtContent>
                    <w:p w:rsidR="003D624E" w:rsidRPr="00974B88" w:rsidRDefault="003D624E" w:rsidP="003D624E">
                      <w:pPr>
                        <w:tabs>
                          <w:tab w:val="left" w:pos="4530"/>
                        </w:tabs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Approve the revised preliminary plat of </w:t>
                      </w:r>
                      <w:r>
                        <w:rPr>
                          <w:rStyle w:val="Style3"/>
                          <w:rFonts w:eastAsiaTheme="majorEastAsia"/>
                        </w:rPr>
                        <w:t>The Gates Preliminary Plat #3</w:t>
                      </w:r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  <w:p w:rsidR="000119BC" w:rsidRPr="00974B88" w:rsidRDefault="004D7952" w:rsidP="000119BC">
          <w:pPr>
            <w:tabs>
              <w:tab w:val="left" w:pos="4530"/>
            </w:tabs>
            <w:rPr>
              <w:rFonts w:ascii="Century Gothic" w:hAnsi="Century Gothic"/>
            </w:rPr>
          </w:pP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52" w:rsidRDefault="004D7952" w:rsidP="004A4C2D">
      <w:r>
        <w:separator/>
      </w:r>
    </w:p>
  </w:endnote>
  <w:endnote w:type="continuationSeparator" w:id="0">
    <w:p w:rsidR="004D7952" w:rsidRDefault="004D795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52" w:rsidRDefault="004D7952" w:rsidP="004A4C2D">
      <w:r>
        <w:separator/>
      </w:r>
    </w:p>
  </w:footnote>
  <w:footnote w:type="continuationSeparator" w:id="0">
    <w:p w:rsidR="004D7952" w:rsidRDefault="004D795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C3EE1"/>
    <w:rsid w:val="001E142A"/>
    <w:rsid w:val="001F1288"/>
    <w:rsid w:val="002773F7"/>
    <w:rsid w:val="002C289E"/>
    <w:rsid w:val="002D380E"/>
    <w:rsid w:val="002F3061"/>
    <w:rsid w:val="00334E13"/>
    <w:rsid w:val="00340994"/>
    <w:rsid w:val="00344C59"/>
    <w:rsid w:val="00381A9D"/>
    <w:rsid w:val="003C57DC"/>
    <w:rsid w:val="003D624E"/>
    <w:rsid w:val="0041404F"/>
    <w:rsid w:val="00444D54"/>
    <w:rsid w:val="00480AED"/>
    <w:rsid w:val="0048496D"/>
    <w:rsid w:val="004A4C2D"/>
    <w:rsid w:val="004A51CB"/>
    <w:rsid w:val="004C26F6"/>
    <w:rsid w:val="004C2DE4"/>
    <w:rsid w:val="004D7952"/>
    <w:rsid w:val="004F48BF"/>
    <w:rsid w:val="004F6E1A"/>
    <w:rsid w:val="005353C8"/>
    <w:rsid w:val="00572FBB"/>
    <w:rsid w:val="005831E4"/>
    <w:rsid w:val="00591DC5"/>
    <w:rsid w:val="005B3871"/>
    <w:rsid w:val="005F6088"/>
    <w:rsid w:val="00625FCB"/>
    <w:rsid w:val="00646D99"/>
    <w:rsid w:val="006D61D2"/>
    <w:rsid w:val="006D6E9E"/>
    <w:rsid w:val="006F185A"/>
    <w:rsid w:val="00791D82"/>
    <w:rsid w:val="007E7AEC"/>
    <w:rsid w:val="007F3261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8B84D0-9997-471D-9908-4843DDC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D104F391F9FA4801B064C6046E48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89E3-A9EE-4CBA-9283-AC22F8EF2B48}"/>
      </w:docPartPr>
      <w:docPartBody>
        <w:p w:rsidR="00892CE0" w:rsidRDefault="00BE2606" w:rsidP="00BE2606">
          <w:pPr>
            <w:pStyle w:val="D104F391F9FA4801B064C6046E48975B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3F11106F768C41B5B8B30040F5AB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BDEC-A900-492E-A8E4-4E3B93ACEE2F}"/>
      </w:docPartPr>
      <w:docPartBody>
        <w:p w:rsidR="00892CE0" w:rsidRDefault="00BE2606" w:rsidP="00BE2606">
          <w:pPr>
            <w:pStyle w:val="3F11106F768C41B5B8B30040F5AB3BB6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E2355CE49B3E4BE8A8C2C3631B21B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673A-2461-47B3-84B5-762F6B24B165}"/>
      </w:docPartPr>
      <w:docPartBody>
        <w:p w:rsidR="00892CE0" w:rsidRDefault="00BE2606" w:rsidP="00BE2606">
          <w:pPr>
            <w:pStyle w:val="E2355CE49B3E4BE8A8C2C3631B21BCBF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822C0"/>
    <w:rsid w:val="00892CE0"/>
    <w:rsid w:val="008F5C85"/>
    <w:rsid w:val="009B3AA1"/>
    <w:rsid w:val="00B070C6"/>
    <w:rsid w:val="00B54DAB"/>
    <w:rsid w:val="00BB21DC"/>
    <w:rsid w:val="00BE2606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BE2606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D104F391F9FA4801B064C6046E48975B">
    <w:name w:val="D104F391F9FA4801B064C6046E48975B"/>
    <w:rsid w:val="00BE2606"/>
  </w:style>
  <w:style w:type="paragraph" w:customStyle="1" w:styleId="3F11106F768C41B5B8B30040F5AB3BB6">
    <w:name w:val="3F11106F768C41B5B8B30040F5AB3BB6"/>
    <w:rsid w:val="00BE2606"/>
  </w:style>
  <w:style w:type="paragraph" w:customStyle="1" w:styleId="E2355CE49B3E4BE8A8C2C3631B21BCBF">
    <w:name w:val="E2355CE49B3E4BE8A8C2C3631B21BCBF"/>
    <w:rsid w:val="00BE2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39B2-4759-43BE-8D02-E99F26F9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6</cp:revision>
  <cp:lastPrinted>2013-11-01T14:38:00Z</cp:lastPrinted>
  <dcterms:created xsi:type="dcterms:W3CDTF">2017-10-06T14:33:00Z</dcterms:created>
  <dcterms:modified xsi:type="dcterms:W3CDTF">2017-10-06T20:23:00Z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