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E795D">
            <w:rPr>
              <w:rStyle w:val="Style3"/>
              <w:rFonts w:eastAsiaTheme="majorEastAsia"/>
            </w:rPr>
            <w:t>Law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0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E795D">
            <w:rPr>
              <w:rStyle w:val="Style3"/>
            </w:rPr>
            <w:t>October 2, 2017</w:t>
          </w:r>
        </w:sdtContent>
      </w:sdt>
    </w:p>
    <w:p w:rsidR="00DE2810" w:rsidRDefault="00DE2810" w:rsidP="00684F4B">
      <w:pPr>
        <w:jc w:val="both"/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-1475982088"/>
              <w:placeholder>
                <w:docPart w:val="CE7ED851A11A4ECC88166585B073B325"/>
              </w:placeholder>
            </w:sdtPr>
            <w:sdtContent>
              <w:r w:rsidR="002E795D" w:rsidRPr="0039089C">
                <w:rPr>
                  <w:rStyle w:val="Style3"/>
                  <w:rFonts w:eastAsiaTheme="majorEastAsia"/>
                </w:rPr>
                <w:t>City Approval of the Issuance of Housin</w:t>
              </w:r>
              <w:bookmarkStart w:id="0" w:name="_GoBack"/>
              <w:bookmarkEnd w:id="0"/>
              <w:r w:rsidR="002E795D" w:rsidRPr="0039089C">
                <w:rPr>
                  <w:rStyle w:val="Style3"/>
                  <w:rFonts w:eastAsiaTheme="majorEastAsia"/>
                </w:rPr>
                <w:t>g Revenue Bonds by the Columbia Housing Authority (</w:t>
              </w:r>
              <w:r w:rsidR="002E795D">
                <w:rPr>
                  <w:rStyle w:val="Style3"/>
                  <w:rFonts w:eastAsiaTheme="majorEastAsia"/>
                </w:rPr>
                <w:t>Bryant Walkway II Apartments</w:t>
              </w:r>
              <w:r w:rsidR="002E795D" w:rsidRPr="0039089C">
                <w:rPr>
                  <w:rStyle w:val="Style3"/>
                  <w:rFonts w:eastAsiaTheme="majorEastAsia"/>
                </w:rPr>
                <w:t>)</w:t>
              </w:r>
            </w:sdtContent>
          </w:sdt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1036396556"/>
            <w:placeholder>
              <w:docPart w:val="0A72183AE3EB41EDB9093F0016B927C3"/>
            </w:placeholder>
          </w:sdtPr>
          <w:sdtContent>
            <w:p w:rsidR="00EB1A02" w:rsidRDefault="002E795D" w:rsidP="003D38A0">
              <w:pPr>
                <w:jc w:val="both"/>
                <w:rPr>
                  <w:rFonts w:ascii="Century Gothic" w:hAnsi="Century Gothic"/>
                </w:rPr>
              </w:pPr>
              <w:r w:rsidRPr="0039089C">
                <w:rPr>
                  <w:rFonts w:ascii="Century Gothic" w:hAnsi="Century Gothic"/>
                </w:rPr>
                <w:t xml:space="preserve">The Columbia Housing Authority (CHA) has developed a financing plan for renovations to the </w:t>
              </w:r>
              <w:r w:rsidR="0028174A">
                <w:rPr>
                  <w:rStyle w:val="Style3"/>
                  <w:rFonts w:eastAsiaTheme="majorEastAsia"/>
                </w:rPr>
                <w:t>Bryant Walkway II Apartments</w:t>
              </w:r>
              <w:r w:rsidRPr="0039089C">
                <w:rPr>
                  <w:rFonts w:ascii="Century Gothic" w:hAnsi="Century Gothic"/>
                </w:rPr>
                <w:t>.  The financing plan includes issuance of housing revenue bonds.  Details of the project and proposed financing are included in the attached staff memo provided by CHA.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sdt>
          <w:sdtPr>
            <w:rPr>
              <w:rFonts w:ascii="Century Gothic" w:hAnsi="Century Gothic"/>
            </w:rPr>
            <w:id w:val="-1916461977"/>
            <w:placeholder>
              <w:docPart w:val="BFDC42CE435642699785DA9D71F5AFEA"/>
            </w:placeholder>
          </w:sdtPr>
          <w:sdtContent>
            <w:p w:rsidR="002E795D" w:rsidRPr="00F32081" w:rsidRDefault="002E795D" w:rsidP="002E795D">
              <w:pPr>
                <w:jc w:val="both"/>
                <w:rPr>
                  <w:rFonts w:ascii="Century Gothic" w:hAnsi="Century Gothic"/>
                </w:rPr>
              </w:pPr>
              <w:r w:rsidRPr="00F32081">
                <w:rPr>
                  <w:rFonts w:ascii="Century Gothic" w:hAnsi="Century Gothic"/>
                </w:rPr>
                <w:t xml:space="preserve">Pursuant to Title 26 §147(f) of the Internal Revenue Code, public approval is required for issuance of private activity bonds by a governmental entity with jurisdiction over the area in which the facility is located.  Accordingly, CHA has requested approval from the City of Columbia.  </w:t>
              </w:r>
            </w:p>
            <w:p w:rsidR="002E795D" w:rsidRPr="00F32081" w:rsidRDefault="002E795D" w:rsidP="002E795D">
              <w:pPr>
                <w:rPr>
                  <w:rFonts w:ascii="Century Gothic" w:hAnsi="Century Gothic"/>
                </w:rPr>
              </w:pPr>
            </w:p>
            <w:p w:rsidR="003D38A0" w:rsidRDefault="002E795D" w:rsidP="003D38A0">
              <w:pPr>
                <w:jc w:val="both"/>
                <w:rPr>
                  <w:rFonts w:ascii="Century Gothic" w:hAnsi="Century Gothic"/>
                </w:rPr>
              </w:pPr>
              <w:r w:rsidRPr="00F32081">
                <w:rPr>
                  <w:rFonts w:ascii="Century Gothic" w:hAnsi="Century Gothic"/>
                </w:rPr>
                <w:t xml:space="preserve">Adoption of the resolution would provide approval by the City Council to the CHA to issue housing revenue bonds for the purpose of making a loan to </w:t>
              </w:r>
              <w:r w:rsidR="0028174A">
                <w:rPr>
                  <w:rFonts w:ascii="Century Gothic" w:hAnsi="Century Gothic"/>
                </w:rPr>
                <w:t>Bryant Walkway II</w:t>
              </w:r>
              <w:r w:rsidRPr="00F32081">
                <w:rPr>
                  <w:rFonts w:ascii="Century Gothic" w:hAnsi="Century Gothic"/>
                </w:rPr>
                <w:t xml:space="preserve"> Housing Development Group, L.P. for financing of the </w:t>
              </w:r>
              <w:r w:rsidR="0028174A">
                <w:rPr>
                  <w:rStyle w:val="Style3"/>
                  <w:rFonts w:eastAsiaTheme="majorEastAsia"/>
                </w:rPr>
                <w:t>Bryant Walkway II Apartments</w:t>
              </w:r>
              <w:r w:rsidRPr="00F32081">
                <w:rPr>
                  <w:rFonts w:ascii="Century Gothic" w:hAnsi="Century Gothic"/>
                </w:rPr>
                <w:t xml:space="preserve"> in an amount not to exceed $</w:t>
              </w:r>
              <w:r w:rsidR="0028174A">
                <w:rPr>
                  <w:rFonts w:ascii="Century Gothic" w:hAnsi="Century Gothic"/>
                </w:rPr>
                <w:t>3</w:t>
              </w:r>
              <w:r w:rsidRPr="00F32081">
                <w:rPr>
                  <w:rFonts w:ascii="Century Gothic" w:hAnsi="Century Gothic"/>
                </w:rPr>
                <w:t>,</w:t>
              </w:r>
              <w:r w:rsidR="0028174A">
                <w:rPr>
                  <w:rFonts w:ascii="Century Gothic" w:hAnsi="Century Gothic"/>
                </w:rPr>
                <w:t>300</w:t>
              </w:r>
              <w:r w:rsidRPr="00F32081">
                <w:rPr>
                  <w:rFonts w:ascii="Century Gothic" w:hAnsi="Century Gothic"/>
                </w:rPr>
                <w:t>,000.  There is no default risk to the City as the bonds are to be repaid from project revenues and remain a liability of the CHA.</w:t>
              </w:r>
            </w:p>
          </w:sdtContent>
        </w:sdt>
      </w:sdtContent>
    </w:sdt>
    <w:p w:rsidR="002773F7" w:rsidRDefault="00D44CD9" w:rsidP="003D38A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E795D">
            <w:rPr>
              <w:rStyle w:val="Style3"/>
            </w:rPr>
            <w:t>Not applicable.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E795D">
            <w:rPr>
              <w:rStyle w:val="Style3"/>
            </w:rPr>
            <w:t>Not applicable.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684F4B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E795D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82E69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E795D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6659F">
            <w:rPr>
              <w:rStyle w:val="Style3"/>
            </w:rPr>
            <w:t>Inter-Governmental Cooperation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E795D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E795D">
            <w:rPr>
              <w:rStyle w:val="Style3"/>
            </w:rPr>
            <w:t>Not Applicable</w:t>
          </w:r>
        </w:sdtContent>
      </w:sdt>
    </w:p>
    <w:p w:rsidR="0046659F" w:rsidRDefault="0046659F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tc>
          <w:tcPr>
            <w:tcW w:w="2790" w:type="dxa"/>
            <w:shd w:val="clear" w:color="auto" w:fill="auto"/>
          </w:tcPr>
          <w:sdt>
            <w:sdtPr>
              <w:rPr>
                <w:rFonts w:ascii="Century Gothic" w:hAnsi="Century Gothic"/>
              </w:rPr>
              <w:id w:val="-543912427"/>
              <w:placeholder>
                <w:docPart w:val="AF28ABD0C79441BC88DC08AA0C134A14"/>
              </w:placeholder>
            </w:sdtPr>
            <w:sdtEndPr/>
            <w:sdtContent>
              <w:p w:rsidR="00C82E69" w:rsidRDefault="00C82E69" w:rsidP="0046659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July 18, 2016</w:t>
                </w:r>
              </w:p>
              <w:p w:rsidR="00C82E69" w:rsidRDefault="00C82E69" w:rsidP="0046659F">
                <w:pPr>
                  <w:rPr>
                    <w:rFonts w:ascii="Century Gothic" w:hAnsi="Century Gothic"/>
                  </w:rPr>
                </w:pPr>
              </w:p>
              <w:p w:rsidR="00C82E69" w:rsidRDefault="00C82E69" w:rsidP="0046659F">
                <w:pPr>
                  <w:rPr>
                    <w:rFonts w:ascii="Century Gothic" w:hAnsi="Century Gothic"/>
                  </w:rPr>
                </w:pPr>
              </w:p>
              <w:p w:rsidR="00C82E69" w:rsidRDefault="00C82E69" w:rsidP="0046659F">
                <w:pPr>
                  <w:rPr>
                    <w:rFonts w:ascii="Century Gothic" w:hAnsi="Century Gothic"/>
                  </w:rPr>
                </w:pPr>
              </w:p>
              <w:p w:rsidR="00C82E69" w:rsidRDefault="00C82E69" w:rsidP="0046659F">
                <w:pPr>
                  <w:rPr>
                    <w:rFonts w:ascii="Century Gothic" w:hAnsi="Century Gothic"/>
                  </w:rPr>
                </w:pPr>
              </w:p>
              <w:p w:rsidR="004C26F6" w:rsidRDefault="0046659F" w:rsidP="0046659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August 17, 2015</w:t>
                </w:r>
              </w:p>
            </w:sdtContent>
          </w:sdt>
          <w:p w:rsidR="0046659F" w:rsidRDefault="0046659F" w:rsidP="0046659F">
            <w:pPr>
              <w:rPr>
                <w:rFonts w:ascii="Century Gothic" w:hAnsi="Century Gothic"/>
              </w:rPr>
            </w:pPr>
          </w:p>
          <w:p w:rsidR="0046659F" w:rsidRDefault="0046659F" w:rsidP="0046659F">
            <w:pPr>
              <w:rPr>
                <w:rFonts w:ascii="Century Gothic" w:hAnsi="Century Gothic"/>
              </w:rPr>
            </w:pPr>
          </w:p>
          <w:p w:rsidR="0046659F" w:rsidRDefault="0046659F" w:rsidP="0046659F">
            <w:pPr>
              <w:rPr>
                <w:rFonts w:ascii="Century Gothic" w:hAnsi="Century Gothic"/>
              </w:rPr>
            </w:pPr>
          </w:p>
          <w:p w:rsidR="0046659F" w:rsidRDefault="0046659F" w:rsidP="004665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August 18, 2014</w:t>
            </w:r>
          </w:p>
        </w:tc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C82E69" w:rsidRDefault="00C82E69" w:rsidP="0028174A">
                <w:pPr>
                  <w:jc w:val="both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R98-16 </w:t>
                </w:r>
                <w:r>
                  <w:rPr>
                    <w:rFonts w:ascii="Century Gothic" w:hAnsi="Century Gothic"/>
                  </w:rPr>
                  <w:t>Expressed support for the renovation of the Bryant Walkway Apartments and associated application to the Missouri Housing Development Commission for low income housing tax credits.</w:t>
                </w:r>
              </w:p>
              <w:p w:rsidR="00C82E69" w:rsidRDefault="00C82E69" w:rsidP="0046659F">
                <w:pPr>
                  <w:rPr>
                    <w:rFonts w:ascii="Century Gothic" w:hAnsi="Century Gothic"/>
                  </w:rPr>
                </w:pPr>
              </w:p>
              <w:p w:rsidR="0046659F" w:rsidRDefault="0046659F" w:rsidP="0028174A">
                <w:pPr>
                  <w:jc w:val="both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R134-15 Expressed support for the Columbia Housing Authority’s application for low income housing credits to finance renovation of the Bryant Walkway Apartments and Oak Towers.</w:t>
                </w:r>
              </w:p>
              <w:p w:rsidR="0046659F" w:rsidRDefault="0046659F" w:rsidP="0046659F">
                <w:pPr>
                  <w:rPr>
                    <w:rFonts w:ascii="Century Gothic" w:hAnsi="Century Gothic"/>
                  </w:rPr>
                </w:pPr>
              </w:p>
              <w:p w:rsidR="004C26F6" w:rsidRDefault="0046659F" w:rsidP="0028174A">
                <w:pPr>
                  <w:jc w:val="both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R146-14 Expressed support for the renovation of the Bryant Walkway Apartments and associated application to the Missouri Housing Development Commission for low income housing tax credits.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46659F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Adoption of the resolution.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229E2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8174A"/>
    <w:rsid w:val="002C289E"/>
    <w:rsid w:val="002D380E"/>
    <w:rsid w:val="002E795D"/>
    <w:rsid w:val="002F3061"/>
    <w:rsid w:val="00340994"/>
    <w:rsid w:val="00344C59"/>
    <w:rsid w:val="00381A9D"/>
    <w:rsid w:val="003C57DC"/>
    <w:rsid w:val="003D38A0"/>
    <w:rsid w:val="0041404F"/>
    <w:rsid w:val="00444D54"/>
    <w:rsid w:val="0046659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84F4B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82E69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CE7ED851A11A4ECC88166585B073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751B-0239-48E1-B1DD-4716F53051B5}"/>
      </w:docPartPr>
      <w:docPartBody>
        <w:p w:rsidR="00000000" w:rsidRDefault="00F27CFE" w:rsidP="00F27CFE">
          <w:pPr>
            <w:pStyle w:val="CE7ED851A11A4ECC88166585B073B325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0A72183AE3EB41EDB9093F0016B92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723C-6F93-4A24-82CB-E2D59D7FF9FB}"/>
      </w:docPartPr>
      <w:docPartBody>
        <w:p w:rsidR="00000000" w:rsidRDefault="00F27CFE" w:rsidP="00F27CFE">
          <w:pPr>
            <w:pStyle w:val="0A72183AE3EB41EDB9093F0016B927C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BFDC42CE435642699785DA9D71F5A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5870-F9FB-49CE-A7B1-A214364B0995}"/>
      </w:docPartPr>
      <w:docPartBody>
        <w:p w:rsidR="00000000" w:rsidRDefault="00F27CFE" w:rsidP="00F27CFE">
          <w:pPr>
            <w:pStyle w:val="BFDC42CE435642699785DA9D71F5AFEA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609BA"/>
    <w:rsid w:val="006702CB"/>
    <w:rsid w:val="006C0A97"/>
    <w:rsid w:val="006E696C"/>
    <w:rsid w:val="00773276"/>
    <w:rsid w:val="0086109D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27CFE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F27CFE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CE7ED851A11A4ECC88166585B073B325">
    <w:name w:val="CE7ED851A11A4ECC88166585B073B325"/>
    <w:rsid w:val="00F27CFE"/>
  </w:style>
  <w:style w:type="paragraph" w:customStyle="1" w:styleId="0A72183AE3EB41EDB9093F0016B927C3">
    <w:name w:val="0A72183AE3EB41EDB9093F0016B927C3"/>
    <w:rsid w:val="00F27CFE"/>
  </w:style>
  <w:style w:type="paragraph" w:customStyle="1" w:styleId="BFDC42CE435642699785DA9D71F5AFEA">
    <w:name w:val="BFDC42CE435642699785DA9D71F5AFEA"/>
    <w:rsid w:val="00F27C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F27CFE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CE7ED851A11A4ECC88166585B073B325">
    <w:name w:val="CE7ED851A11A4ECC88166585B073B325"/>
    <w:rsid w:val="00F27CFE"/>
  </w:style>
  <w:style w:type="paragraph" w:customStyle="1" w:styleId="0A72183AE3EB41EDB9093F0016B927C3">
    <w:name w:val="0A72183AE3EB41EDB9093F0016B927C3"/>
    <w:rsid w:val="00F27CFE"/>
  </w:style>
  <w:style w:type="paragraph" w:customStyle="1" w:styleId="BFDC42CE435642699785DA9D71F5AFEA">
    <w:name w:val="BFDC42CE435642699785DA9D71F5AFEA"/>
    <w:rsid w:val="00F27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6A6E-0920-4D9D-8E59-A9641B20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5</cp:revision>
  <cp:lastPrinted>2013-11-01T14:38:00Z</cp:lastPrinted>
  <dcterms:created xsi:type="dcterms:W3CDTF">2017-09-18T14:15:00Z</dcterms:created>
  <dcterms:modified xsi:type="dcterms:W3CDTF">2017-09-18T14:34:00Z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