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E69BC">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0D7A76">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309C0">
            <w:rPr>
              <w:rStyle w:val="Style3"/>
              <w:rFonts w:eastAsiaTheme="majorEastAsia"/>
            </w:rPr>
            <w:t>Northern Heights Subdivision Plat 2-A – Final Plat and Design Modifications</w:t>
          </w:r>
          <w:r w:rsidR="000E69BC">
            <w:rPr>
              <w:rStyle w:val="Style3"/>
              <w:rFonts w:eastAsiaTheme="majorEastAsia"/>
            </w:rPr>
            <w:t xml:space="preserve"> (Case </w:t>
          </w:r>
          <w:r w:rsidR="007309C0">
            <w:rPr>
              <w:rStyle w:val="Style3"/>
              <w:rFonts w:eastAsiaTheme="majorEastAsia"/>
            </w:rPr>
            <w:t>#17-178</w:t>
          </w:r>
          <w:r w:rsidR="000E69BC">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0E69BC">
          <w:pPr>
            <w:rPr>
              <w:rFonts w:ascii="Century Gothic" w:hAnsi="Century Gothic"/>
            </w:rPr>
          </w:pPr>
          <w:r>
            <w:rPr>
              <w:rFonts w:ascii="Century Gothic" w:hAnsi="Century Gothic"/>
            </w:rPr>
            <w:t xml:space="preserve">Approval of this request will result in the </w:t>
          </w:r>
          <w:r w:rsidR="007309C0">
            <w:rPr>
              <w:rFonts w:ascii="Century Gothic" w:hAnsi="Century Gothic"/>
            </w:rPr>
            <w:t xml:space="preserve">creation of a </w:t>
          </w:r>
          <w:r w:rsidR="00A92138">
            <w:rPr>
              <w:rFonts w:ascii="Century Gothic" w:hAnsi="Century Gothic"/>
            </w:rPr>
            <w:t>two</w:t>
          </w:r>
          <w:bookmarkStart w:id="0" w:name="_GoBack"/>
          <w:bookmarkEnd w:id="0"/>
          <w:r w:rsidR="007309C0">
            <w:rPr>
              <w:rFonts w:ascii="Century Gothic" w:hAnsi="Century Gothic"/>
            </w:rPr>
            <w:t>-lot final plat to be known as “Northern Heights Plat 2-A” and grant the applicant waivers from street right-of-way dedication and sidewalk construction requirements of the Code.</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380A8F" w:rsidRPr="00380A8F" w:rsidRDefault="00380A8F" w:rsidP="008D3924">
          <w:pPr>
            <w:rPr>
              <w:rFonts w:ascii="Century Gothic" w:hAnsi="Century Gothic"/>
            </w:rPr>
          </w:pPr>
          <w:r w:rsidRPr="00380A8F">
            <w:rPr>
              <w:rFonts w:ascii="Century Gothic" w:hAnsi="Century Gothic"/>
            </w:rPr>
            <w:t xml:space="preserve">The applicant is seeking approval of a minor replat that divides Lot 7 of Northern Heights </w:t>
          </w:r>
          <w:r w:rsidR="00B772E2">
            <w:rPr>
              <w:rFonts w:ascii="Century Gothic" w:hAnsi="Century Gothic"/>
            </w:rPr>
            <w:t>Addition No. 1</w:t>
          </w:r>
          <w:r w:rsidRPr="00380A8F">
            <w:rPr>
              <w:rFonts w:ascii="Century Gothic" w:hAnsi="Century Gothic"/>
            </w:rPr>
            <w:t xml:space="preserve"> into two lots to correct a legal nonconform</w:t>
          </w:r>
          <w:r w:rsidR="000D7A76">
            <w:rPr>
              <w:rFonts w:ascii="Century Gothic" w:hAnsi="Century Gothic"/>
            </w:rPr>
            <w:t>ity</w:t>
          </w:r>
          <w:r w:rsidRPr="00380A8F">
            <w:rPr>
              <w:rFonts w:ascii="Century Gothic" w:hAnsi="Century Gothic"/>
            </w:rPr>
            <w:t xml:space="preserve">. </w:t>
          </w:r>
          <w:r w:rsidR="000D7A76">
            <w:rPr>
              <w:rFonts w:ascii="Century Gothic" w:hAnsi="Century Gothic"/>
            </w:rPr>
            <w:t xml:space="preserve"> </w:t>
          </w:r>
          <w:r w:rsidRPr="00380A8F">
            <w:rPr>
              <w:rFonts w:ascii="Century Gothic" w:hAnsi="Century Gothic"/>
            </w:rPr>
            <w:t xml:space="preserve">Two single-family structures have existed on the property since their construction in the 1960’s, before the property was annexed into the City of Columbia. </w:t>
          </w:r>
          <w:r w:rsidR="000D7A76">
            <w:rPr>
              <w:rFonts w:ascii="Century Gothic" w:hAnsi="Century Gothic"/>
            </w:rPr>
            <w:t xml:space="preserve"> </w:t>
          </w:r>
          <w:r w:rsidRPr="00380A8F">
            <w:rPr>
              <w:rFonts w:ascii="Century Gothic" w:hAnsi="Century Gothic"/>
            </w:rPr>
            <w:t xml:space="preserve">The </w:t>
          </w:r>
          <w:proofErr w:type="spellStart"/>
          <w:r w:rsidRPr="00380A8F">
            <w:rPr>
              <w:rFonts w:ascii="Century Gothic" w:hAnsi="Century Gothic"/>
            </w:rPr>
            <w:t>replat</w:t>
          </w:r>
          <w:proofErr w:type="spellEnd"/>
          <w:r w:rsidRPr="00380A8F">
            <w:rPr>
              <w:rFonts w:ascii="Century Gothic" w:hAnsi="Century Gothic"/>
            </w:rPr>
            <w:t xml:space="preserve"> would create two legal l</w:t>
          </w:r>
          <w:r>
            <w:rPr>
              <w:rFonts w:ascii="Century Gothic" w:hAnsi="Century Gothic"/>
            </w:rPr>
            <w:t>ots</w:t>
          </w:r>
          <w:r w:rsidRPr="00380A8F">
            <w:rPr>
              <w:rFonts w:ascii="Century Gothic" w:hAnsi="Century Gothic"/>
            </w:rPr>
            <w:t xml:space="preserve"> which could then be sold to separate ownership. </w:t>
          </w:r>
        </w:p>
        <w:p w:rsidR="00380A8F" w:rsidRPr="00380A8F" w:rsidRDefault="00380A8F" w:rsidP="008D3924">
          <w:pPr>
            <w:rPr>
              <w:rFonts w:ascii="Century Gothic" w:hAnsi="Century Gothic"/>
            </w:rPr>
          </w:pPr>
        </w:p>
        <w:p w:rsidR="00380A8F" w:rsidRPr="00380A8F" w:rsidRDefault="00380A8F" w:rsidP="008D3924">
          <w:pPr>
            <w:rPr>
              <w:rFonts w:ascii="Century Gothic" w:hAnsi="Century Gothic"/>
            </w:rPr>
          </w:pPr>
          <w:r w:rsidRPr="00380A8F">
            <w:rPr>
              <w:rFonts w:ascii="Century Gothic" w:hAnsi="Century Gothic"/>
            </w:rPr>
            <w:t xml:space="preserve">The applicant also requests design modifications from </w:t>
          </w:r>
          <w:r>
            <w:rPr>
              <w:rFonts w:ascii="Century Gothic" w:hAnsi="Century Gothic"/>
            </w:rPr>
            <w:t xml:space="preserve">Section </w:t>
          </w:r>
          <w:r w:rsidRPr="00380A8F">
            <w:rPr>
              <w:rFonts w:ascii="Century Gothic" w:hAnsi="Century Gothic"/>
            </w:rPr>
            <w:t xml:space="preserve">29-5.1(d) </w:t>
          </w:r>
          <w:r>
            <w:rPr>
              <w:rFonts w:ascii="Century Gothic" w:hAnsi="Century Gothic"/>
            </w:rPr>
            <w:t>(</w:t>
          </w:r>
          <w:r w:rsidRPr="00380A8F">
            <w:rPr>
              <w:rFonts w:ascii="Century Gothic" w:hAnsi="Century Gothic"/>
              <w:i/>
            </w:rPr>
            <w:t>Sidewalks</w:t>
          </w:r>
          <w:r>
            <w:rPr>
              <w:rFonts w:ascii="Century Gothic" w:hAnsi="Century Gothic"/>
            </w:rPr>
            <w:t xml:space="preserve">) </w:t>
          </w:r>
          <w:r w:rsidRPr="00380A8F">
            <w:rPr>
              <w:rFonts w:ascii="Century Gothic" w:hAnsi="Century Gothic"/>
            </w:rPr>
            <w:t xml:space="preserve">and Appendix </w:t>
          </w:r>
          <w:proofErr w:type="gramStart"/>
          <w:r w:rsidRPr="00380A8F">
            <w:rPr>
              <w:rFonts w:ascii="Century Gothic" w:hAnsi="Century Gothic"/>
            </w:rPr>
            <w:t>A</w:t>
          </w:r>
          <w:proofErr w:type="gramEnd"/>
          <w:r w:rsidRPr="00380A8F">
            <w:rPr>
              <w:rFonts w:ascii="Century Gothic" w:hAnsi="Century Gothic"/>
            </w:rPr>
            <w:t xml:space="preserve"> Section A.1(c) (</w:t>
          </w:r>
          <w:r w:rsidRPr="00380A8F">
            <w:rPr>
              <w:rFonts w:ascii="Century Gothic" w:hAnsi="Century Gothic"/>
              <w:i/>
            </w:rPr>
            <w:t>Local Residential Street Design Standards</w:t>
          </w:r>
          <w:r w:rsidRPr="00380A8F">
            <w:rPr>
              <w:rFonts w:ascii="Century Gothic" w:hAnsi="Century Gothic"/>
            </w:rPr>
            <w:t>) of the Unified Development Code</w:t>
          </w:r>
          <w:r w:rsidR="000D7A76">
            <w:rPr>
              <w:rFonts w:ascii="Century Gothic" w:hAnsi="Century Gothic"/>
            </w:rPr>
            <w:t xml:space="preserve">.  </w:t>
          </w:r>
          <w:r w:rsidRPr="00380A8F">
            <w:rPr>
              <w:rFonts w:ascii="Century Gothic" w:hAnsi="Century Gothic"/>
            </w:rPr>
            <w:t xml:space="preserve">The subject property lies at the terminus of Flora Drive, adjacent to a creek and a completed residential development. </w:t>
          </w:r>
          <w:r w:rsidR="000D7A76">
            <w:rPr>
              <w:rFonts w:ascii="Century Gothic" w:hAnsi="Century Gothic"/>
            </w:rPr>
            <w:t xml:space="preserve"> </w:t>
          </w:r>
          <w:r w:rsidRPr="00380A8F">
            <w:rPr>
              <w:rFonts w:ascii="Century Gothic" w:hAnsi="Century Gothic"/>
            </w:rPr>
            <w:t xml:space="preserve">Flora Drive sits within a 30-foot right-of-way, which intersects with Olive Street, which also has only a 30-foot right-of-way, roughly 450 feet southwest of the subject property. </w:t>
          </w:r>
        </w:p>
        <w:p w:rsidR="00380A8F" w:rsidRPr="00380A8F" w:rsidRDefault="00380A8F" w:rsidP="008D3924">
          <w:pPr>
            <w:rPr>
              <w:rFonts w:ascii="Century Gothic" w:hAnsi="Century Gothic"/>
            </w:rPr>
          </w:pPr>
        </w:p>
        <w:p w:rsidR="000D7A76" w:rsidRDefault="00380A8F" w:rsidP="008D3924">
          <w:pPr>
            <w:rPr>
              <w:rFonts w:ascii="Century Gothic" w:hAnsi="Century Gothic"/>
            </w:rPr>
          </w:pPr>
          <w:r w:rsidRPr="00380A8F">
            <w:rPr>
              <w:rFonts w:ascii="Century Gothic" w:hAnsi="Century Gothic"/>
            </w:rPr>
            <w:t>The two homes on the subject parcel are set back from the stre</w:t>
          </w:r>
          <w:r w:rsidR="000D7A76">
            <w:rPr>
              <w:rFonts w:ascii="Century Gothic" w:hAnsi="Century Gothic"/>
            </w:rPr>
            <w:t>et right-of-way roughly 30 feet;</w:t>
          </w:r>
          <w:r w:rsidRPr="00380A8F">
            <w:rPr>
              <w:rFonts w:ascii="Century Gothic" w:hAnsi="Century Gothic"/>
            </w:rPr>
            <w:t xml:space="preserve"> however</w:t>
          </w:r>
          <w:r w:rsidR="000D7A76">
            <w:rPr>
              <w:rFonts w:ascii="Century Gothic" w:hAnsi="Century Gothic"/>
            </w:rPr>
            <w:t>,</w:t>
          </w:r>
          <w:r w:rsidRPr="00380A8F">
            <w:rPr>
              <w:rFonts w:ascii="Century Gothic" w:hAnsi="Century Gothic"/>
            </w:rPr>
            <w:t xml:space="preserve"> the </w:t>
          </w:r>
          <w:r w:rsidR="000D7A76">
            <w:rPr>
              <w:rFonts w:ascii="Century Gothic" w:hAnsi="Century Gothic"/>
            </w:rPr>
            <w:t xml:space="preserve">structure on the </w:t>
          </w:r>
          <w:r w:rsidRPr="00380A8F">
            <w:rPr>
              <w:rFonts w:ascii="Century Gothic" w:hAnsi="Century Gothic"/>
            </w:rPr>
            <w:t>p</w:t>
          </w:r>
          <w:r>
            <w:rPr>
              <w:rFonts w:ascii="Century Gothic" w:hAnsi="Century Gothic"/>
            </w:rPr>
            <w:t xml:space="preserve">roperty across Flora Drive </w:t>
          </w:r>
          <w:r w:rsidRPr="00380A8F">
            <w:rPr>
              <w:rFonts w:ascii="Century Gothic" w:hAnsi="Century Gothic"/>
            </w:rPr>
            <w:t>sits</w:t>
          </w:r>
          <w:r>
            <w:rPr>
              <w:rFonts w:ascii="Century Gothic" w:hAnsi="Century Gothic"/>
            </w:rPr>
            <w:t xml:space="preserve"> just</w:t>
          </w:r>
          <w:r w:rsidRPr="00380A8F">
            <w:rPr>
              <w:rFonts w:ascii="Century Gothic" w:hAnsi="Century Gothic"/>
            </w:rPr>
            <w:t xml:space="preserve"> 10 feet from the front lot line. </w:t>
          </w:r>
          <w:r w:rsidR="000D7A76">
            <w:rPr>
              <w:rFonts w:ascii="Century Gothic" w:hAnsi="Century Gothic"/>
            </w:rPr>
            <w:t xml:space="preserve"> </w:t>
          </w:r>
          <w:r w:rsidRPr="00380A8F">
            <w:rPr>
              <w:rFonts w:ascii="Century Gothic" w:hAnsi="Century Gothic"/>
            </w:rPr>
            <w:t xml:space="preserve">Only 65-70 feet separates the southern home on the subject parcel from the structure across Flora Drive. </w:t>
          </w:r>
          <w:r w:rsidR="000D7A76">
            <w:rPr>
              <w:rFonts w:ascii="Century Gothic" w:hAnsi="Century Gothic"/>
            </w:rPr>
            <w:t xml:space="preserve"> </w:t>
          </w:r>
          <w:r w:rsidRPr="00380A8F">
            <w:rPr>
              <w:rFonts w:ascii="Century Gothic" w:hAnsi="Century Gothic"/>
            </w:rPr>
            <w:t xml:space="preserve">Only 80-90 feet separate the same home from the existing creek bed. </w:t>
          </w:r>
          <w:r w:rsidR="000D7A76">
            <w:rPr>
              <w:rFonts w:ascii="Century Gothic" w:hAnsi="Century Gothic"/>
            </w:rPr>
            <w:t xml:space="preserve"> </w:t>
          </w:r>
        </w:p>
        <w:p w:rsidR="000D7A76" w:rsidRDefault="000D7A76" w:rsidP="008D3924">
          <w:pPr>
            <w:rPr>
              <w:rFonts w:ascii="Century Gothic" w:hAnsi="Century Gothic"/>
            </w:rPr>
          </w:pPr>
        </w:p>
        <w:p w:rsidR="00380A8F" w:rsidRPr="00380A8F" w:rsidRDefault="000D7A76" w:rsidP="008D3924">
          <w:pPr>
            <w:rPr>
              <w:rFonts w:ascii="Century Gothic" w:hAnsi="Century Gothic"/>
            </w:rPr>
          </w:pPr>
          <w:r>
            <w:rPr>
              <w:rFonts w:ascii="Century Gothic" w:hAnsi="Century Gothic"/>
            </w:rPr>
            <w:t xml:space="preserve">As a result of these constraints </w:t>
          </w:r>
          <w:r w:rsidR="00380A8F" w:rsidRPr="00380A8F">
            <w:rPr>
              <w:rFonts w:ascii="Century Gothic" w:hAnsi="Century Gothic"/>
            </w:rPr>
            <w:t xml:space="preserve">insufficient area to construct a standard </w:t>
          </w:r>
          <w:r>
            <w:rPr>
              <w:rFonts w:ascii="Century Gothic" w:hAnsi="Century Gothic"/>
            </w:rPr>
            <w:t xml:space="preserve">96-foot diameter </w:t>
          </w:r>
          <w:r w:rsidR="00380A8F" w:rsidRPr="00380A8F">
            <w:rPr>
              <w:rFonts w:ascii="Century Gothic" w:hAnsi="Century Gothic"/>
            </w:rPr>
            <w:t>cul-de-sac turnaround or any other fire apparatus turnaround</w:t>
          </w:r>
          <w:r>
            <w:rPr>
              <w:rFonts w:ascii="Century Gothic" w:hAnsi="Century Gothic"/>
            </w:rPr>
            <w:t xml:space="preserve"> option exists</w:t>
          </w:r>
          <w:r w:rsidR="00380A8F" w:rsidRPr="00380A8F">
            <w:rPr>
              <w:rFonts w:ascii="Century Gothic" w:hAnsi="Century Gothic"/>
            </w:rPr>
            <w:t xml:space="preserve">. </w:t>
          </w:r>
          <w:r>
            <w:rPr>
              <w:rFonts w:ascii="Century Gothic" w:hAnsi="Century Gothic"/>
            </w:rPr>
            <w:t xml:space="preserve">  </w:t>
          </w:r>
          <w:r w:rsidR="00380A8F" w:rsidRPr="00380A8F">
            <w:rPr>
              <w:rFonts w:ascii="Century Gothic" w:hAnsi="Century Gothic"/>
            </w:rPr>
            <w:t xml:space="preserve">Such a dedication would create a number of </w:t>
          </w:r>
          <w:r>
            <w:rPr>
              <w:rFonts w:ascii="Century Gothic" w:hAnsi="Century Gothic"/>
            </w:rPr>
            <w:t xml:space="preserve">additional lot </w:t>
          </w:r>
          <w:r w:rsidR="00380A8F" w:rsidRPr="00380A8F">
            <w:rPr>
              <w:rFonts w:ascii="Century Gothic" w:hAnsi="Century Gothic"/>
            </w:rPr>
            <w:t>nonconformities</w:t>
          </w:r>
          <w:r>
            <w:rPr>
              <w:rFonts w:ascii="Century Gothic" w:hAnsi="Century Gothic"/>
            </w:rPr>
            <w:t xml:space="preserve">.  Furthermore, </w:t>
          </w:r>
          <w:r w:rsidR="00380A8F" w:rsidRPr="00380A8F">
            <w:rPr>
              <w:rFonts w:ascii="Century Gothic" w:hAnsi="Century Gothic"/>
            </w:rPr>
            <w:t>these conditions have existed since the property’s annexation</w:t>
          </w:r>
          <w:r>
            <w:rPr>
              <w:rFonts w:ascii="Century Gothic" w:hAnsi="Century Gothic"/>
            </w:rPr>
            <w:t xml:space="preserve"> in the City</w:t>
          </w:r>
          <w:r w:rsidR="00380A8F" w:rsidRPr="00380A8F">
            <w:rPr>
              <w:rFonts w:ascii="Century Gothic" w:hAnsi="Century Gothic"/>
            </w:rPr>
            <w:t xml:space="preserve">. </w:t>
          </w:r>
          <w:r>
            <w:rPr>
              <w:rFonts w:ascii="Century Gothic" w:hAnsi="Century Gothic"/>
            </w:rPr>
            <w:t xml:space="preserve"> </w:t>
          </w:r>
          <w:r w:rsidR="00380A8F" w:rsidRPr="00380A8F">
            <w:rPr>
              <w:rFonts w:ascii="Century Gothic" w:hAnsi="Century Gothic"/>
            </w:rPr>
            <w:t>Due to these factors, staff supports the design modification for street right-of-way dedication.</w:t>
          </w:r>
        </w:p>
        <w:p w:rsidR="00380A8F" w:rsidRPr="00380A8F" w:rsidRDefault="00380A8F" w:rsidP="008D3924">
          <w:pPr>
            <w:rPr>
              <w:rFonts w:ascii="Century Gothic" w:hAnsi="Century Gothic"/>
            </w:rPr>
          </w:pPr>
        </w:p>
        <w:p w:rsidR="00380A8F" w:rsidRPr="00380A8F" w:rsidRDefault="000D7A76" w:rsidP="008D3924">
          <w:pPr>
            <w:rPr>
              <w:rFonts w:ascii="Century Gothic" w:hAnsi="Century Gothic"/>
            </w:rPr>
          </w:pPr>
          <w:r>
            <w:rPr>
              <w:rFonts w:ascii="Century Gothic" w:hAnsi="Century Gothic"/>
            </w:rPr>
            <w:t xml:space="preserve">In respect to the requested sidewalk design modification, </w:t>
          </w:r>
          <w:r w:rsidR="00380A8F" w:rsidRPr="00380A8F">
            <w:rPr>
              <w:rFonts w:ascii="Century Gothic" w:hAnsi="Century Gothic"/>
            </w:rPr>
            <w:t xml:space="preserve">construction of sidewalks would result in little benefit, as no other sidewalk networks exist along Flora Drive, Olive Street, or further to the southeast onto Brown Station Road. </w:t>
          </w:r>
          <w:r>
            <w:rPr>
              <w:rFonts w:ascii="Century Gothic" w:hAnsi="Century Gothic"/>
            </w:rPr>
            <w:t xml:space="preserve"> </w:t>
          </w:r>
          <w:r w:rsidR="00380A8F" w:rsidRPr="00380A8F">
            <w:rPr>
              <w:rFonts w:ascii="Century Gothic" w:hAnsi="Century Gothic"/>
            </w:rPr>
            <w:t xml:space="preserve">To the north, the sidewalk would encroach on the existing stream corridor, and once across the stream, would require a pedestrian easement before it could connect to walkways along Oak Meadows Drive, within the Oakland Springs subdivision. </w:t>
          </w:r>
          <w:r>
            <w:rPr>
              <w:rFonts w:ascii="Century Gothic" w:hAnsi="Century Gothic"/>
            </w:rPr>
            <w:t xml:space="preserve"> </w:t>
          </w:r>
          <w:r w:rsidR="00A92138">
            <w:rPr>
              <w:rFonts w:ascii="Century Gothic" w:hAnsi="Century Gothic"/>
            </w:rPr>
            <w:t>This subdivision is developed</w:t>
          </w:r>
          <w:r w:rsidR="00380A8F" w:rsidRPr="00380A8F">
            <w:rPr>
              <w:rFonts w:ascii="Century Gothic" w:hAnsi="Century Gothic"/>
            </w:rPr>
            <w:t xml:space="preserve"> and the home arrangement is </w:t>
          </w:r>
          <w:r w:rsidR="00380A8F" w:rsidRPr="00380A8F">
            <w:rPr>
              <w:rFonts w:ascii="Century Gothic" w:hAnsi="Century Gothic"/>
            </w:rPr>
            <w:lastRenderedPageBreak/>
            <w:t xml:space="preserve">compact; leaving little room for such an easement. </w:t>
          </w:r>
          <w:r>
            <w:rPr>
              <w:rFonts w:ascii="Century Gothic" w:hAnsi="Century Gothic"/>
            </w:rPr>
            <w:t xml:space="preserve"> </w:t>
          </w:r>
          <w:r w:rsidR="00380A8F" w:rsidRPr="00380A8F">
            <w:rPr>
              <w:rFonts w:ascii="Century Gothic" w:hAnsi="Century Gothic"/>
            </w:rPr>
            <w:t xml:space="preserve">Due to these factors, staff also supports the design modification for construction of sidewalks along Flora Drive.     </w:t>
          </w:r>
        </w:p>
        <w:p w:rsidR="00A80FD4" w:rsidRDefault="00A80FD4" w:rsidP="008D3924">
          <w:pPr>
            <w:rPr>
              <w:rFonts w:ascii="Century Gothic" w:hAnsi="Century Gothic"/>
            </w:rPr>
          </w:pPr>
          <w:r>
            <w:rPr>
              <w:rFonts w:ascii="Century Gothic" w:hAnsi="Century Gothic"/>
            </w:rPr>
            <w:br/>
          </w:r>
          <w:r w:rsidR="00380A8F">
            <w:rPr>
              <w:rFonts w:ascii="Century Gothic" w:hAnsi="Century Gothic"/>
            </w:rPr>
            <w:t xml:space="preserve">The Planning and Zoning Commission heard this case at their August 10, 2017 meeting. Commissioners inquired about the sewer access for the two lots, which is provided by a private common collector. An offsite easement was acquired by the City’s Sanitary Sewer Division in order to secure access to an existing sewer main to the south of the subject parcel. </w:t>
          </w:r>
          <w:r w:rsidR="000D7A76">
            <w:rPr>
              <w:rFonts w:ascii="Century Gothic" w:hAnsi="Century Gothic"/>
            </w:rPr>
            <w:t xml:space="preserve">No public comment was provided regarding the matter.  Following limited additional discussion, the </w:t>
          </w:r>
          <w:r>
            <w:rPr>
              <w:rFonts w:ascii="Century Gothic" w:hAnsi="Century Gothic"/>
            </w:rPr>
            <w:t>Commission voted unanimously (9-0) to recommend approval of the PD plan.</w:t>
          </w:r>
        </w:p>
        <w:p w:rsidR="00A80FD4" w:rsidRDefault="00A80FD4" w:rsidP="008D3924">
          <w:pPr>
            <w:rPr>
              <w:rFonts w:ascii="Century Gothic" w:hAnsi="Century Gothic"/>
            </w:rPr>
          </w:pPr>
        </w:p>
        <w:p w:rsidR="00CE4274" w:rsidRDefault="00A80FD4" w:rsidP="00CE4274">
          <w:pPr>
            <w:rPr>
              <w:rFonts w:ascii="Century Gothic" w:hAnsi="Century Gothic"/>
            </w:rPr>
          </w:pPr>
          <w:r>
            <w:rPr>
              <w:rFonts w:ascii="Century Gothic" w:hAnsi="Century Gothic"/>
            </w:rPr>
            <w:t>A copy of the Planning and Zoning Commiss</w:t>
          </w:r>
          <w:r w:rsidR="000D7A76">
            <w:rPr>
              <w:rFonts w:ascii="Century Gothic" w:hAnsi="Century Gothic"/>
            </w:rPr>
            <w:t>ion staff report, locator maps,</w:t>
          </w:r>
          <w:r>
            <w:rPr>
              <w:rFonts w:ascii="Century Gothic" w:hAnsi="Century Gothic"/>
            </w:rPr>
            <w:t xml:space="preserve"> </w:t>
          </w:r>
          <w:r w:rsidR="008D3924">
            <w:rPr>
              <w:rFonts w:ascii="Century Gothic" w:hAnsi="Century Gothic"/>
            </w:rPr>
            <w:t xml:space="preserve">plat, </w:t>
          </w:r>
          <w:r>
            <w:rPr>
              <w:rFonts w:ascii="Century Gothic" w:hAnsi="Century Gothic"/>
            </w:rPr>
            <w:t xml:space="preserve">and meeting excerpts are attached. </w:t>
          </w:r>
        </w:p>
      </w:sdtContent>
    </w:sdt>
    <w:p w:rsidR="002773F7" w:rsidRDefault="00D44CD9" w:rsidP="002B07D6">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19E951D0" wp14:editId="26F4619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951D0"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8D3924">
            <w:rPr>
              <w:rFonts w:ascii="Century Gothic" w:hAnsi="Century Gothic"/>
            </w:rPr>
            <w:t>None within the 2 fiscal years following approval of the plat.  Any future expansion or replacement of the private common collector sewer would be at the expense of th</w:t>
          </w:r>
          <w:r w:rsidR="00A80FD4" w:rsidRPr="00A80FD4">
            <w:rPr>
              <w:rFonts w:ascii="Century Gothic" w:hAnsi="Century Gothic"/>
            </w:rPr>
            <w:t>e developer.</w:t>
          </w:r>
        </w:sdtContent>
      </w:sdt>
    </w:p>
    <w:p w:rsidR="008D3924" w:rsidRDefault="008D3924">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A80FD4" w:rsidRPr="00A80FD4">
            <w:rPr>
              <w:rFonts w:ascii="Century Gothic" w:hAnsi="Century Gothic"/>
            </w:rPr>
            <w:t xml:space="preserve">Limited. </w:t>
          </w:r>
          <w:r w:rsidR="008D3924">
            <w:rPr>
              <w:rFonts w:ascii="Century Gothic" w:hAnsi="Century Gothic"/>
            </w:rPr>
            <w:t xml:space="preserve">Increased costs associated with public sewer provision may or may not be off-set by user fees.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6CB2846" wp14:editId="5AD4C39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B2846"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4F6C94">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80FD4">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80A8F">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D3924">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80A8F">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80A8F">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D3924">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380A8F" w:rsidTr="004C26F6">
        <w:tc>
          <w:tcPr>
            <w:tcW w:w="2790" w:type="dxa"/>
            <w:shd w:val="clear" w:color="auto" w:fill="auto"/>
          </w:tcPr>
          <w:p w:rsidR="00380A8F" w:rsidRDefault="007200B3" w:rsidP="00A80FD4">
            <w:pPr>
              <w:rPr>
                <w:rFonts w:ascii="Century Gothic" w:hAnsi="Century Gothic"/>
              </w:rPr>
            </w:pPr>
            <w:r>
              <w:rPr>
                <w:rFonts w:ascii="Century Gothic" w:hAnsi="Century Gothic"/>
              </w:rPr>
              <w:t>3/26/1956</w:t>
            </w:r>
          </w:p>
        </w:tc>
        <w:tc>
          <w:tcPr>
            <w:tcW w:w="7830" w:type="dxa"/>
            <w:shd w:val="clear" w:color="auto" w:fill="auto"/>
          </w:tcPr>
          <w:p w:rsidR="00380A8F" w:rsidRDefault="007200B3" w:rsidP="00A80FD4">
            <w:pPr>
              <w:rPr>
                <w:rFonts w:ascii="Century Gothic" w:hAnsi="Century Gothic"/>
              </w:rPr>
            </w:pPr>
            <w:r>
              <w:rPr>
                <w:rFonts w:ascii="Century Gothic" w:hAnsi="Century Gothic"/>
              </w:rPr>
              <w:t>Approved “Northern Heights Addition No. 1”</w:t>
            </w:r>
          </w:p>
        </w:tc>
      </w:tr>
    </w:tbl>
    <w:p w:rsid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8D3924" w:rsidRDefault="008D3924" w:rsidP="00C379A1">
      <w:pPr>
        <w:rPr>
          <w:rFonts w:ascii="Century Gothic" w:hAnsi="Century Gothic"/>
        </w:rPr>
      </w:pPr>
    </w:p>
    <w:p w:rsidR="008D3924" w:rsidRPr="00C379A1" w:rsidRDefault="008D3924"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96716621"/>
            <w:placeholder>
              <w:docPart w:val="CEBC1A5B8D754E309FE2BACBD20E1972"/>
            </w:placeholder>
          </w:sdtPr>
          <w:sdtEndPr/>
          <w:sdtContent>
            <w:p w:rsidR="000119BC" w:rsidRPr="00974B88" w:rsidRDefault="00A80FD4" w:rsidP="000119BC">
              <w:pPr>
                <w:tabs>
                  <w:tab w:val="left" w:pos="4530"/>
                </w:tabs>
                <w:rPr>
                  <w:rFonts w:ascii="Century Gothic" w:hAnsi="Century Gothic"/>
                </w:rPr>
              </w:pPr>
              <w:r w:rsidRPr="00AD4651">
                <w:rPr>
                  <w:rFonts w:ascii="Century Gothic" w:hAnsi="Century Gothic"/>
                </w:rPr>
                <w:t xml:space="preserve">Approve </w:t>
              </w:r>
              <w:r w:rsidR="007200B3">
                <w:rPr>
                  <w:rFonts w:ascii="Century Gothic" w:hAnsi="Century Gothic"/>
                </w:rPr>
                <w:t>“Northern Heights Plat 2-A,”</w:t>
              </w:r>
              <w:r>
                <w:rPr>
                  <w:rFonts w:ascii="Century Gothic" w:hAnsi="Century Gothic"/>
                </w:rPr>
                <w:t xml:space="preserve"> and </w:t>
              </w:r>
              <w:r w:rsidR="007200B3">
                <w:rPr>
                  <w:rFonts w:ascii="Century Gothic" w:hAnsi="Century Gothic"/>
                </w:rPr>
                <w:t>the associated design modifications</w:t>
              </w:r>
              <w:r w:rsidRPr="00AD4651">
                <w:rPr>
                  <w:rFonts w:ascii="Century Gothic" w:hAnsi="Century Gothic"/>
                </w:rPr>
                <w:t xml:space="preserve"> as recommended by the </w:t>
              </w:r>
              <w:r>
                <w:rPr>
                  <w:rFonts w:ascii="Century Gothic" w:hAnsi="Century Gothic"/>
                </w:rPr>
                <w:t>Planning and Zoning Commission.</w:t>
              </w:r>
            </w:p>
          </w:sdtContent>
        </w:sd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94" w:rsidRDefault="004F6C94" w:rsidP="004A4C2D">
      <w:r>
        <w:separator/>
      </w:r>
    </w:p>
  </w:endnote>
  <w:endnote w:type="continuationSeparator" w:id="0">
    <w:p w:rsidR="004F6C94" w:rsidRDefault="004F6C9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94" w:rsidRDefault="004F6C94" w:rsidP="004A4C2D">
      <w:r>
        <w:separator/>
      </w:r>
    </w:p>
  </w:footnote>
  <w:footnote w:type="continuationSeparator" w:id="0">
    <w:p w:rsidR="004F6C94" w:rsidRDefault="004F6C9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A7879"/>
    <w:rsid w:val="000D7A76"/>
    <w:rsid w:val="000E2AA6"/>
    <w:rsid w:val="000E37AB"/>
    <w:rsid w:val="000E3DAB"/>
    <w:rsid w:val="000E69BC"/>
    <w:rsid w:val="0011191B"/>
    <w:rsid w:val="00160464"/>
    <w:rsid w:val="00175F6B"/>
    <w:rsid w:val="001E142A"/>
    <w:rsid w:val="001F1288"/>
    <w:rsid w:val="002773F7"/>
    <w:rsid w:val="002B07D6"/>
    <w:rsid w:val="002C289E"/>
    <w:rsid w:val="002D380E"/>
    <w:rsid w:val="002F3061"/>
    <w:rsid w:val="00340994"/>
    <w:rsid w:val="00344C59"/>
    <w:rsid w:val="00380A8F"/>
    <w:rsid w:val="00381A9D"/>
    <w:rsid w:val="003C57DC"/>
    <w:rsid w:val="0041404F"/>
    <w:rsid w:val="00480AED"/>
    <w:rsid w:val="0048496D"/>
    <w:rsid w:val="004A4C2D"/>
    <w:rsid w:val="004A51CB"/>
    <w:rsid w:val="004C26F6"/>
    <w:rsid w:val="004C2DE4"/>
    <w:rsid w:val="004F48BF"/>
    <w:rsid w:val="004F6C94"/>
    <w:rsid w:val="00572FBB"/>
    <w:rsid w:val="005831E4"/>
    <w:rsid w:val="00591DC5"/>
    <w:rsid w:val="005B3871"/>
    <w:rsid w:val="005F6088"/>
    <w:rsid w:val="00625FCB"/>
    <w:rsid w:val="00646D99"/>
    <w:rsid w:val="006D6E9E"/>
    <w:rsid w:val="006F185A"/>
    <w:rsid w:val="007200B3"/>
    <w:rsid w:val="007309C0"/>
    <w:rsid w:val="00791D82"/>
    <w:rsid w:val="007C5C03"/>
    <w:rsid w:val="00807674"/>
    <w:rsid w:val="008078EB"/>
    <w:rsid w:val="008372DA"/>
    <w:rsid w:val="00852DF7"/>
    <w:rsid w:val="00883565"/>
    <w:rsid w:val="008C6849"/>
    <w:rsid w:val="008D3924"/>
    <w:rsid w:val="008F0551"/>
    <w:rsid w:val="00904A85"/>
    <w:rsid w:val="00942001"/>
    <w:rsid w:val="00945C5D"/>
    <w:rsid w:val="00952E34"/>
    <w:rsid w:val="00970DAF"/>
    <w:rsid w:val="00974B88"/>
    <w:rsid w:val="009851C2"/>
    <w:rsid w:val="00992DCF"/>
    <w:rsid w:val="00995129"/>
    <w:rsid w:val="009B0B65"/>
    <w:rsid w:val="009B5E9C"/>
    <w:rsid w:val="009D5168"/>
    <w:rsid w:val="00A37B59"/>
    <w:rsid w:val="00A67E22"/>
    <w:rsid w:val="00A80FD4"/>
    <w:rsid w:val="00A85777"/>
    <w:rsid w:val="00A92138"/>
    <w:rsid w:val="00B158FC"/>
    <w:rsid w:val="00B62049"/>
    <w:rsid w:val="00B772E2"/>
    <w:rsid w:val="00B972D7"/>
    <w:rsid w:val="00BA374B"/>
    <w:rsid w:val="00BD26A5"/>
    <w:rsid w:val="00BD7739"/>
    <w:rsid w:val="00BE10D5"/>
    <w:rsid w:val="00BE5FE4"/>
    <w:rsid w:val="00BF2647"/>
    <w:rsid w:val="00C26D7E"/>
    <w:rsid w:val="00C34BE7"/>
    <w:rsid w:val="00C379A1"/>
    <w:rsid w:val="00C93741"/>
    <w:rsid w:val="00CE4274"/>
    <w:rsid w:val="00D046B2"/>
    <w:rsid w:val="00D102C6"/>
    <w:rsid w:val="00D44CD9"/>
    <w:rsid w:val="00D85A25"/>
    <w:rsid w:val="00DC18D1"/>
    <w:rsid w:val="00DE2810"/>
    <w:rsid w:val="00DF1657"/>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F6F635-5A36-4E54-AF9E-72FCD641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036912"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CEBC1A5B8D754E309FE2BACBD20E1972"/>
        <w:category>
          <w:name w:val="General"/>
          <w:gallery w:val="placeholder"/>
        </w:category>
        <w:types>
          <w:type w:val="bbPlcHdr"/>
        </w:types>
        <w:behaviors>
          <w:behavior w:val="content"/>
        </w:behaviors>
        <w:guid w:val="{9DA49BC7-B6BF-4827-906E-BE5E713BAD5B}"/>
      </w:docPartPr>
      <w:docPartBody>
        <w:p w:rsidR="008268F8" w:rsidRDefault="00036912" w:rsidP="00036912">
          <w:pPr>
            <w:pStyle w:val="CEBC1A5B8D754E309FE2BACBD20E1972"/>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36912"/>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268F8"/>
    <w:rsid w:val="0086109D"/>
    <w:rsid w:val="008F5C85"/>
    <w:rsid w:val="009B3AA1"/>
    <w:rsid w:val="00B070C6"/>
    <w:rsid w:val="00B54DAB"/>
    <w:rsid w:val="00BB21DC"/>
    <w:rsid w:val="00C22202"/>
    <w:rsid w:val="00CB7C80"/>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3691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CEBC1A5B8D754E309FE2BACBD20E1972">
    <w:name w:val="CEBC1A5B8D754E309FE2BACBD20E1972"/>
    <w:rsid w:val="00036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21C2-211F-4D1E-8BE1-6AF37DB7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7</cp:revision>
  <cp:lastPrinted>2013-11-01T14:38:00Z</cp:lastPrinted>
  <dcterms:created xsi:type="dcterms:W3CDTF">2017-08-22T20:55:00Z</dcterms:created>
  <dcterms:modified xsi:type="dcterms:W3CDTF">2017-08-24T16:56:00Z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