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12208B">
            <w:rPr>
              <w:rStyle w:val="Style3"/>
              <w:rFonts w:eastAsiaTheme="majorEastAsia"/>
            </w:rPr>
            <w:t>Public Works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9-05T00:00:00Z">
            <w:dateFormat w:val="MMMM d, yyyy"/>
            <w:lid w:val="en-US"/>
            <w:storeMappedDataAs w:val="dateTime"/>
            <w:calendar w:val="gregorian"/>
          </w:date>
        </w:sdtPr>
        <w:sdtEndPr>
          <w:rPr>
            <w:rStyle w:val="DefaultParagraphFont"/>
            <w:rFonts w:ascii="Times New Roman" w:hAnsi="Times New Roman"/>
          </w:rPr>
        </w:sdtEndPr>
        <w:sdtContent>
          <w:r w:rsidR="00BF3831">
            <w:rPr>
              <w:rStyle w:val="Style3"/>
            </w:rPr>
            <w:t>September 5,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BF3831">
            <w:rPr>
              <w:rStyle w:val="Style3"/>
              <w:rFonts w:eastAsiaTheme="majorEastAsia"/>
            </w:rPr>
            <w:t>License Agreement with MHTC</w:t>
          </w:r>
          <w:r w:rsidR="0012208B">
            <w:rPr>
              <w:rStyle w:val="Style3"/>
              <w:rFonts w:eastAsiaTheme="majorEastAsia"/>
            </w:rPr>
            <w:t xml:space="preserve"> for Clark Lane West and Hinkson Creek Trail Project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813E5" w:rsidRPr="00791D82" w:rsidRDefault="00D813E5"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12208B">
          <w:pPr>
            <w:rPr>
              <w:rFonts w:ascii="Century Gothic" w:hAnsi="Century Gothic"/>
            </w:rPr>
          </w:pPr>
          <w:r>
            <w:rPr>
              <w:rFonts w:ascii="Century Gothic" w:hAnsi="Century Gothic"/>
            </w:rPr>
            <w:t xml:space="preserve">Authorizing the City Manager to execute </w:t>
          </w:r>
          <w:r w:rsidR="00BF3831">
            <w:rPr>
              <w:rFonts w:ascii="Century Gothic" w:hAnsi="Century Gothic"/>
            </w:rPr>
            <w:t>a License Agreement with the Missouri Highway and Transportation Commission (MHTC) for the Clark Lane West and Hinkson</w:t>
          </w:r>
          <w:r w:rsidR="002207F3">
            <w:rPr>
              <w:rFonts w:ascii="Century Gothic" w:hAnsi="Century Gothic"/>
            </w:rPr>
            <w:t xml:space="preserve"> Creek Trail p</w:t>
          </w:r>
          <w:r w:rsidR="00BF3831">
            <w:rPr>
              <w:rFonts w:ascii="Century Gothic" w:hAnsi="Century Gothic"/>
            </w:rPr>
            <w:t xml:space="preserve">roject.  </w:t>
          </w:r>
          <w:r w:rsidR="002207F3" w:rsidRPr="002207F3">
            <w:rPr>
              <w:rFonts w:ascii="Century Gothic" w:hAnsi="Century Gothic"/>
            </w:rPr>
            <w:t>The project includes constructing a sidewalk along Clark Lane between Paris Road and the Highway 63 connector, and the trail connection under Interstate 70 along Hinkson Creek between Clark Lane and East Boulevard.  This agreement is required because a portion of the</w:t>
          </w:r>
          <w:r w:rsidR="002207F3">
            <w:rPr>
              <w:rFonts w:ascii="Century Gothic" w:hAnsi="Century Gothic"/>
            </w:rPr>
            <w:t xml:space="preserve"> sidewalk and trail is within MHTC right-of-</w:t>
          </w:r>
          <w:r w:rsidR="002207F3" w:rsidRPr="002207F3">
            <w:rPr>
              <w:rFonts w:ascii="Century Gothic" w:hAnsi="Century Gothic"/>
            </w:rPr>
            <w:t>way.</w:t>
          </w:r>
          <w:r w:rsidR="002207F3">
            <w:rPr>
              <w:rFonts w:ascii="Century Gothic" w:hAnsi="Century Gothic"/>
            </w:rPr>
            <w:t xml:space="preserve"> </w:t>
          </w:r>
          <w:r w:rsidR="00BE39AA">
            <w:rPr>
              <w:rFonts w:ascii="Century Gothic" w:hAnsi="Century Gothic"/>
            </w:rPr>
            <w:t>A diagram of the trail location is attached.</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813E5" w:rsidRPr="00791D82" w:rsidRDefault="00D813E5"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7B5704" w:rsidRDefault="002207F3" w:rsidP="00CE4274">
          <w:pPr>
            <w:rPr>
              <w:rFonts w:ascii="Century Gothic" w:hAnsi="Century Gothic"/>
            </w:rPr>
          </w:pPr>
          <w:r>
            <w:rPr>
              <w:rFonts w:ascii="Century Gothic" w:hAnsi="Century Gothic"/>
            </w:rPr>
            <w:t>The Clark L</w:t>
          </w:r>
          <w:r w:rsidR="003B546C">
            <w:rPr>
              <w:rFonts w:ascii="Century Gothic" w:hAnsi="Century Gothic"/>
            </w:rPr>
            <w:t>ane West and Hinkson Creek Trail project is a Ge</w:t>
          </w:r>
          <w:r>
            <w:rPr>
              <w:rFonts w:ascii="Century Gothic" w:hAnsi="Century Gothic"/>
            </w:rPr>
            <w:t>tAbout project that</w:t>
          </w:r>
          <w:r w:rsidR="003B546C">
            <w:rPr>
              <w:rFonts w:ascii="Century Gothic" w:hAnsi="Century Gothic"/>
            </w:rPr>
            <w:t xml:space="preserve"> includes a 6-foot wide concrete</w:t>
          </w:r>
          <w:r w:rsidR="003B546C" w:rsidRPr="003B546C">
            <w:rPr>
              <w:rFonts w:ascii="Century Gothic" w:hAnsi="Century Gothic"/>
            </w:rPr>
            <w:t xml:space="preserve"> sidewalk</w:t>
          </w:r>
          <w:r>
            <w:rPr>
              <w:rFonts w:ascii="Century Gothic" w:hAnsi="Century Gothic"/>
            </w:rPr>
            <w:t xml:space="preserve"> to be constructed</w:t>
          </w:r>
          <w:r w:rsidR="003B546C" w:rsidRPr="003B546C">
            <w:rPr>
              <w:rFonts w:ascii="Century Gothic" w:hAnsi="Century Gothic"/>
            </w:rPr>
            <w:t xml:space="preserve"> along</w:t>
          </w:r>
          <w:r w:rsidR="003B546C">
            <w:rPr>
              <w:rFonts w:ascii="Century Gothic" w:hAnsi="Century Gothic"/>
            </w:rPr>
            <w:t xml:space="preserve"> the north side of</w:t>
          </w:r>
          <w:r w:rsidR="003B546C" w:rsidRPr="003B546C">
            <w:rPr>
              <w:rFonts w:ascii="Century Gothic" w:hAnsi="Century Gothic"/>
            </w:rPr>
            <w:t xml:space="preserve"> Clark Lane between Paris Road and the Highway 63 connector</w:t>
          </w:r>
          <w:r w:rsidR="003B546C">
            <w:rPr>
              <w:rFonts w:ascii="Century Gothic" w:hAnsi="Century Gothic"/>
            </w:rPr>
            <w:t>.  A crosswalk with pedestrian push buttons will be constructed at the Highway 63 and Clark Lane intersection.  The project also includes c</w:t>
          </w:r>
          <w:r w:rsidR="003B546C" w:rsidRPr="003B546C">
            <w:rPr>
              <w:rFonts w:ascii="Century Gothic" w:hAnsi="Century Gothic"/>
            </w:rPr>
            <w:t>onstruction</w:t>
          </w:r>
          <w:r w:rsidR="003B546C">
            <w:rPr>
              <w:rFonts w:ascii="Century Gothic" w:hAnsi="Century Gothic"/>
            </w:rPr>
            <w:t xml:space="preserve"> of</w:t>
          </w:r>
          <w:r w:rsidR="003B546C" w:rsidRPr="003B546C">
            <w:rPr>
              <w:rFonts w:ascii="Century Gothic" w:hAnsi="Century Gothic"/>
            </w:rPr>
            <w:t xml:space="preserve"> a</w:t>
          </w:r>
          <w:r w:rsidR="003B546C">
            <w:rPr>
              <w:rFonts w:ascii="Century Gothic" w:hAnsi="Century Gothic"/>
            </w:rPr>
            <w:t xml:space="preserve"> 10-foot wide concrete</w:t>
          </w:r>
          <w:r w:rsidR="003B546C" w:rsidRPr="003B546C">
            <w:rPr>
              <w:rFonts w:ascii="Century Gothic" w:hAnsi="Century Gothic"/>
            </w:rPr>
            <w:t xml:space="preserve"> trail that connects to the </w:t>
          </w:r>
          <w:r w:rsidR="003B546C">
            <w:rPr>
              <w:rFonts w:ascii="Century Gothic" w:hAnsi="Century Gothic"/>
            </w:rPr>
            <w:t xml:space="preserve">Clark Lane </w:t>
          </w:r>
          <w:r w:rsidR="003B546C" w:rsidRPr="003B546C">
            <w:rPr>
              <w:rFonts w:ascii="Century Gothic" w:hAnsi="Century Gothic"/>
            </w:rPr>
            <w:t>sidewalk at the Hinkson Creek bridge and runs under Interstate 70 along</w:t>
          </w:r>
          <w:r w:rsidR="003B546C">
            <w:rPr>
              <w:rFonts w:ascii="Century Gothic" w:hAnsi="Century Gothic"/>
            </w:rPr>
            <w:t xml:space="preserve"> the west side of</w:t>
          </w:r>
          <w:r w:rsidR="003B546C" w:rsidRPr="003B546C">
            <w:rPr>
              <w:rFonts w:ascii="Century Gothic" w:hAnsi="Century Gothic"/>
            </w:rPr>
            <w:t xml:space="preserve"> Hinkson Creek</w:t>
          </w:r>
          <w:r>
            <w:rPr>
              <w:rFonts w:ascii="Century Gothic" w:hAnsi="Century Gothic"/>
            </w:rPr>
            <w:t xml:space="preserve"> tying </w:t>
          </w:r>
          <w:r w:rsidR="003B546C" w:rsidRPr="003B546C">
            <w:rPr>
              <w:rFonts w:ascii="Century Gothic" w:hAnsi="Century Gothic"/>
            </w:rPr>
            <w:t>into East Boulevard</w:t>
          </w:r>
          <w:r w:rsidR="003B546C">
            <w:rPr>
              <w:rFonts w:ascii="Century Gothic" w:hAnsi="Century Gothic"/>
            </w:rPr>
            <w:t xml:space="preserve"> on the south side of Interstate 70</w:t>
          </w:r>
          <w:r w:rsidR="003B546C" w:rsidRPr="003B546C">
            <w:rPr>
              <w:rFonts w:ascii="Century Gothic" w:hAnsi="Century Gothic"/>
            </w:rPr>
            <w:t>.</w:t>
          </w:r>
        </w:p>
        <w:p w:rsidR="002207F3" w:rsidRDefault="002207F3" w:rsidP="002207F3">
          <w:pPr>
            <w:rPr>
              <w:rFonts w:ascii="Century Gothic" w:hAnsi="Century Gothic"/>
            </w:rPr>
          </w:pPr>
        </w:p>
        <w:p w:rsidR="002207F3" w:rsidRDefault="002207F3" w:rsidP="002207F3">
          <w:pPr>
            <w:rPr>
              <w:rFonts w:ascii="Century Gothic" w:hAnsi="Century Gothic"/>
            </w:rPr>
          </w:pPr>
          <w:r>
            <w:rPr>
              <w:rFonts w:ascii="Century Gothic" w:hAnsi="Century Gothic"/>
            </w:rPr>
            <w:t>MHTC require a</w:t>
          </w:r>
          <w:r w:rsidR="003B546C">
            <w:rPr>
              <w:rFonts w:ascii="Century Gothic" w:hAnsi="Century Gothic"/>
            </w:rPr>
            <w:t xml:space="preserve"> License Agreement for any trail or sidewalk that is built </w:t>
          </w:r>
          <w:r>
            <w:rPr>
              <w:rFonts w:ascii="Century Gothic" w:hAnsi="Century Gothic"/>
            </w:rPr>
            <w:t>within the limits of their right-of-</w:t>
          </w:r>
          <w:r w:rsidR="003B546C">
            <w:rPr>
              <w:rFonts w:ascii="Century Gothic" w:hAnsi="Century Gothic"/>
            </w:rPr>
            <w:t>way</w:t>
          </w:r>
          <w:r w:rsidR="000113DD" w:rsidRPr="000113DD">
            <w:rPr>
              <w:rFonts w:ascii="Century Gothic" w:hAnsi="Century Gothic"/>
            </w:rPr>
            <w:t>.</w:t>
          </w:r>
          <w:r w:rsidR="003B546C">
            <w:rPr>
              <w:rFonts w:ascii="Century Gothic" w:hAnsi="Century Gothic"/>
            </w:rPr>
            <w:t xml:space="preserve">  </w:t>
          </w:r>
          <w:r w:rsidR="00D813E5">
            <w:rPr>
              <w:rFonts w:ascii="Century Gothic" w:hAnsi="Century Gothic"/>
            </w:rPr>
            <w:t>The Clark Lane sidewalk will extend through Highway 63 righ</w:t>
          </w:r>
          <w:r w:rsidR="000F61F4">
            <w:rPr>
              <w:rFonts w:ascii="Century Gothic" w:hAnsi="Century Gothic"/>
            </w:rPr>
            <w:t>t-of-</w:t>
          </w:r>
          <w:r>
            <w:rPr>
              <w:rFonts w:ascii="Century Gothic" w:hAnsi="Century Gothic"/>
            </w:rPr>
            <w:t>way and the Hinkson Creek t</w:t>
          </w:r>
          <w:r w:rsidR="00D813E5">
            <w:rPr>
              <w:rFonts w:ascii="Century Gothic" w:hAnsi="Century Gothic"/>
            </w:rPr>
            <w:t>rail connection will extend through Intersta</w:t>
          </w:r>
          <w:r w:rsidR="000F61F4">
            <w:rPr>
              <w:rFonts w:ascii="Century Gothic" w:hAnsi="Century Gothic"/>
            </w:rPr>
            <w:t>te 70 right-of-</w:t>
          </w:r>
          <w:r w:rsidR="00D813E5">
            <w:rPr>
              <w:rFonts w:ascii="Century Gothic" w:hAnsi="Century Gothic"/>
            </w:rPr>
            <w:t>way.</w:t>
          </w:r>
        </w:p>
      </w:sdtContent>
    </w:sdt>
    <w:p w:rsidR="002773F7" w:rsidRDefault="002773F7" w:rsidP="002207F3">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451381B6" wp14:editId="1863EAAD">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813E5" w:rsidRPr="00791D82" w:rsidRDefault="00D813E5"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D813E5">
            <w:rPr>
              <w:rStyle w:val="Style3"/>
            </w:rPr>
            <w:t xml:space="preserve">There is not cost related </w:t>
          </w:r>
          <w:r w:rsidR="000F61F4">
            <w:rPr>
              <w:rStyle w:val="Style3"/>
            </w:rPr>
            <w:t xml:space="preserve">to </w:t>
          </w:r>
          <w:r w:rsidR="00D813E5">
            <w:rPr>
              <w:rStyle w:val="Style3"/>
            </w:rPr>
            <w:t>this agreement.</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F2184F">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813E5" w:rsidRPr="00791D82" w:rsidRDefault="00D813E5"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4F48BF" w:rsidRDefault="004F48BF"/>
    <w:p w:rsidR="000E3DAB" w:rsidRDefault="000F61F4">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lastRenderedPageBreak/>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F2184F">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2207F3" w:rsidRDefault="002207F3"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F2184F">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2184F">
            <w:rPr>
              <w:rStyle w:val="Style3"/>
            </w:rPr>
            <w:t>Mobility, Connectivity, and Accessibility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0F61F4" w:rsidRDefault="000F61F4">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813E5" w:rsidRPr="00791D82" w:rsidRDefault="00D813E5"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D813E5" w:rsidRDefault="000F61F4" w:rsidP="00F2184F">
                <w:pPr>
                  <w:rPr>
                    <w:rFonts w:ascii="Century Gothic" w:hAnsi="Century Gothic"/>
                  </w:rPr>
                </w:pPr>
                <w:r>
                  <w:rPr>
                    <w:rFonts w:ascii="Century Gothic" w:hAnsi="Century Gothic"/>
                  </w:rPr>
                  <w:t>0</w:t>
                </w:r>
                <w:r w:rsidR="00D813E5">
                  <w:rPr>
                    <w:rFonts w:ascii="Century Gothic" w:hAnsi="Century Gothic"/>
                  </w:rPr>
                  <w:t>8/07/</w:t>
                </w:r>
                <w:r>
                  <w:rPr>
                    <w:rFonts w:ascii="Century Gothic" w:hAnsi="Century Gothic"/>
                  </w:rPr>
                  <w:t>20</w:t>
                </w:r>
                <w:r w:rsidR="00D813E5">
                  <w:rPr>
                    <w:rFonts w:ascii="Century Gothic" w:hAnsi="Century Gothic"/>
                  </w:rPr>
                  <w:t>17</w:t>
                </w:r>
              </w:p>
              <w:p w:rsidR="00032C34" w:rsidRDefault="00481D0C" w:rsidP="00F2184F">
                <w:pPr>
                  <w:rPr>
                    <w:rFonts w:ascii="Century Gothic" w:hAnsi="Century Gothic"/>
                  </w:rPr>
                </w:pPr>
                <w:r>
                  <w:rPr>
                    <w:rFonts w:ascii="Century Gothic" w:hAnsi="Century Gothic"/>
                  </w:rPr>
                  <w:t>12/07/</w:t>
                </w:r>
                <w:r w:rsidR="000F61F4">
                  <w:rPr>
                    <w:rFonts w:ascii="Century Gothic" w:hAnsi="Century Gothic"/>
                  </w:rPr>
                  <w:t>20</w:t>
                </w:r>
                <w:r>
                  <w:rPr>
                    <w:rFonts w:ascii="Century Gothic" w:hAnsi="Century Gothic"/>
                  </w:rPr>
                  <w:t>15</w:t>
                </w:r>
              </w:p>
              <w:p w:rsidR="00481D0C" w:rsidRDefault="00481D0C" w:rsidP="00F2184F">
                <w:pPr>
                  <w:rPr>
                    <w:rFonts w:ascii="Century Gothic" w:hAnsi="Century Gothic"/>
                  </w:rPr>
                </w:pPr>
                <w:r>
                  <w:rPr>
                    <w:rFonts w:ascii="Century Gothic" w:hAnsi="Century Gothic"/>
                  </w:rPr>
                  <w:t>12/07/</w:t>
                </w:r>
                <w:r w:rsidR="000F61F4">
                  <w:rPr>
                    <w:rFonts w:ascii="Century Gothic" w:hAnsi="Century Gothic"/>
                  </w:rPr>
                  <w:t>20</w:t>
                </w:r>
                <w:r>
                  <w:rPr>
                    <w:rFonts w:ascii="Century Gothic" w:hAnsi="Century Gothic"/>
                  </w:rPr>
                  <w:t>15</w:t>
                </w:r>
              </w:p>
              <w:p w:rsidR="00032C34" w:rsidRDefault="00032C34" w:rsidP="00F2184F">
                <w:pPr>
                  <w:rPr>
                    <w:rFonts w:ascii="Century Gothic" w:hAnsi="Century Gothic"/>
                  </w:rPr>
                </w:pPr>
                <w:r>
                  <w:rPr>
                    <w:rFonts w:ascii="Century Gothic" w:hAnsi="Century Gothic"/>
                  </w:rPr>
                  <w:t>10/</w:t>
                </w:r>
                <w:r w:rsidR="000F61F4">
                  <w:rPr>
                    <w:rFonts w:ascii="Century Gothic" w:hAnsi="Century Gothic"/>
                  </w:rPr>
                  <w:t>0</w:t>
                </w:r>
                <w:r>
                  <w:rPr>
                    <w:rFonts w:ascii="Century Gothic" w:hAnsi="Century Gothic"/>
                  </w:rPr>
                  <w:t>5/</w:t>
                </w:r>
                <w:r w:rsidR="000F61F4">
                  <w:rPr>
                    <w:rFonts w:ascii="Century Gothic" w:hAnsi="Century Gothic"/>
                  </w:rPr>
                  <w:t>20</w:t>
                </w:r>
                <w:r>
                  <w:rPr>
                    <w:rFonts w:ascii="Century Gothic" w:hAnsi="Century Gothic"/>
                  </w:rPr>
                  <w:t>15</w:t>
                </w:r>
              </w:p>
              <w:p w:rsidR="00032C34" w:rsidRDefault="00F2184F" w:rsidP="00F2184F">
                <w:pPr>
                  <w:rPr>
                    <w:rFonts w:ascii="Century Gothic" w:hAnsi="Century Gothic"/>
                  </w:rPr>
                </w:pPr>
                <w:r>
                  <w:rPr>
                    <w:rFonts w:ascii="Century Gothic" w:hAnsi="Century Gothic"/>
                  </w:rPr>
                  <w:t>09/08/</w:t>
                </w:r>
                <w:r w:rsidR="000F61F4">
                  <w:rPr>
                    <w:rFonts w:ascii="Century Gothic" w:hAnsi="Century Gothic"/>
                  </w:rPr>
                  <w:t>20</w:t>
                </w:r>
                <w:r>
                  <w:rPr>
                    <w:rFonts w:ascii="Century Gothic" w:hAnsi="Century Gothic"/>
                  </w:rPr>
                  <w:t>15</w:t>
                </w:r>
              </w:p>
              <w:p w:rsidR="00F2184F" w:rsidRDefault="00F2184F" w:rsidP="00F2184F">
                <w:pPr>
                  <w:rPr>
                    <w:rFonts w:ascii="Century Gothic" w:hAnsi="Century Gothic"/>
                  </w:rPr>
                </w:pPr>
                <w:r>
                  <w:rPr>
                    <w:rFonts w:ascii="Century Gothic" w:hAnsi="Century Gothic"/>
                  </w:rPr>
                  <w:t>02/11/</w:t>
                </w:r>
                <w:r w:rsidR="000F61F4">
                  <w:rPr>
                    <w:rFonts w:ascii="Century Gothic" w:hAnsi="Century Gothic"/>
                  </w:rPr>
                  <w:t>20</w:t>
                </w:r>
                <w:r>
                  <w:rPr>
                    <w:rFonts w:ascii="Century Gothic" w:hAnsi="Century Gothic"/>
                  </w:rPr>
                  <w:t>15</w:t>
                </w:r>
              </w:p>
              <w:p w:rsidR="00F2184F" w:rsidRDefault="00F2184F" w:rsidP="00F2184F">
                <w:pPr>
                  <w:rPr>
                    <w:rFonts w:ascii="Century Gothic" w:hAnsi="Century Gothic"/>
                  </w:rPr>
                </w:pPr>
                <w:r>
                  <w:rPr>
                    <w:rFonts w:ascii="Century Gothic" w:hAnsi="Century Gothic"/>
                  </w:rPr>
                  <w:t>09/02/</w:t>
                </w:r>
                <w:r w:rsidR="000F61F4">
                  <w:rPr>
                    <w:rFonts w:ascii="Century Gothic" w:hAnsi="Century Gothic"/>
                  </w:rPr>
                  <w:t>20</w:t>
                </w:r>
                <w:r>
                  <w:rPr>
                    <w:rFonts w:ascii="Century Gothic" w:hAnsi="Century Gothic"/>
                  </w:rPr>
                  <w:t>14</w:t>
                </w:r>
              </w:p>
              <w:p w:rsidR="00F2184F" w:rsidRDefault="00F2184F" w:rsidP="00F2184F">
                <w:pPr>
                  <w:rPr>
                    <w:rFonts w:ascii="Century Gothic" w:hAnsi="Century Gothic"/>
                  </w:rPr>
                </w:pPr>
                <w:r>
                  <w:rPr>
                    <w:rFonts w:ascii="Century Gothic" w:hAnsi="Century Gothic"/>
                  </w:rPr>
                  <w:t>09/03/</w:t>
                </w:r>
                <w:r w:rsidR="000F61F4">
                  <w:rPr>
                    <w:rFonts w:ascii="Century Gothic" w:hAnsi="Century Gothic"/>
                  </w:rPr>
                  <w:t>20</w:t>
                </w:r>
                <w:r>
                  <w:rPr>
                    <w:rFonts w:ascii="Century Gothic" w:hAnsi="Century Gothic"/>
                  </w:rPr>
                  <w:t>13</w:t>
                </w:r>
              </w:p>
              <w:p w:rsidR="004C26F6" w:rsidRDefault="004C26F6" w:rsidP="00F2184F">
                <w:pPr>
                  <w:rPr>
                    <w:rFonts w:ascii="Century Gothic" w:hAnsi="Century Gothic"/>
                  </w:rPr>
                </w:pP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D813E5" w:rsidRDefault="000F61F4" w:rsidP="00F2184F">
                <w:pPr>
                  <w:rPr>
                    <w:rFonts w:ascii="Century Gothic" w:hAnsi="Century Gothic"/>
                  </w:rPr>
                </w:pPr>
                <w:r>
                  <w:rPr>
                    <w:rFonts w:ascii="Century Gothic" w:hAnsi="Century Gothic"/>
                  </w:rPr>
                  <w:t>R107-17-Supplemental Agreement</w:t>
                </w:r>
                <w:bookmarkStart w:id="0" w:name="_GoBack"/>
                <w:bookmarkEnd w:id="0"/>
                <w:r w:rsidR="00D813E5">
                  <w:rPr>
                    <w:rFonts w:ascii="Century Gothic" w:hAnsi="Century Gothic"/>
                  </w:rPr>
                  <w:t xml:space="preserve"> No. 3 with CDG</w:t>
                </w:r>
              </w:p>
              <w:p w:rsidR="00481D0C" w:rsidRDefault="000F61F4" w:rsidP="00F2184F">
                <w:pPr>
                  <w:rPr>
                    <w:rFonts w:ascii="Century Gothic" w:hAnsi="Century Gothic"/>
                  </w:rPr>
                </w:pPr>
                <w:r>
                  <w:rPr>
                    <w:rFonts w:ascii="Century Gothic" w:hAnsi="Century Gothic"/>
                  </w:rPr>
                  <w:t>B353-15-</w:t>
                </w:r>
                <w:r w:rsidR="00481D0C">
                  <w:rPr>
                    <w:rFonts w:ascii="Century Gothic" w:hAnsi="Century Gothic"/>
                  </w:rPr>
                  <w:t>Easement Acquisition Ordinance</w:t>
                </w:r>
              </w:p>
              <w:p w:rsidR="00032C34" w:rsidRDefault="000F61F4" w:rsidP="00F2184F">
                <w:pPr>
                  <w:rPr>
                    <w:rFonts w:ascii="Century Gothic" w:hAnsi="Century Gothic"/>
                  </w:rPr>
                </w:pPr>
                <w:r>
                  <w:rPr>
                    <w:rFonts w:ascii="Century Gothic" w:hAnsi="Century Gothic"/>
                  </w:rPr>
                  <w:t>B352-15-</w:t>
                </w:r>
                <w:r w:rsidR="00481D0C">
                  <w:rPr>
                    <w:rFonts w:ascii="Century Gothic" w:hAnsi="Century Gothic"/>
                  </w:rPr>
                  <w:t>Bid Call Ordinance</w:t>
                </w:r>
              </w:p>
              <w:p w:rsidR="00032C34" w:rsidRDefault="000F61F4" w:rsidP="00F2184F">
                <w:pPr>
                  <w:rPr>
                    <w:rFonts w:ascii="Century Gothic" w:hAnsi="Century Gothic"/>
                  </w:rPr>
                </w:pPr>
                <w:r>
                  <w:rPr>
                    <w:rFonts w:ascii="Century Gothic" w:hAnsi="Century Gothic"/>
                  </w:rPr>
                  <w:t>R160-15-</w:t>
                </w:r>
                <w:r w:rsidR="00032C34">
                  <w:rPr>
                    <w:rFonts w:ascii="Century Gothic" w:hAnsi="Century Gothic"/>
                  </w:rPr>
                  <w:t>Supplemental Agreements No. 1 and No. 2</w:t>
                </w:r>
                <w:r w:rsidR="001B1EF9">
                  <w:rPr>
                    <w:rFonts w:ascii="Century Gothic" w:hAnsi="Century Gothic"/>
                  </w:rPr>
                  <w:t xml:space="preserve"> with CDG</w:t>
                </w:r>
              </w:p>
              <w:p w:rsidR="00F2184F" w:rsidRDefault="000F61F4" w:rsidP="00F2184F">
                <w:pPr>
                  <w:rPr>
                    <w:rFonts w:ascii="Century Gothic" w:hAnsi="Century Gothic"/>
                  </w:rPr>
                </w:pPr>
                <w:r>
                  <w:rPr>
                    <w:rFonts w:ascii="Century Gothic" w:hAnsi="Century Gothic"/>
                  </w:rPr>
                  <w:t>R123-15-</w:t>
                </w:r>
                <w:r w:rsidR="00F2184F">
                  <w:rPr>
                    <w:rFonts w:ascii="Century Gothic" w:hAnsi="Century Gothic"/>
                  </w:rPr>
                  <w:t>Public Hearing</w:t>
                </w:r>
              </w:p>
              <w:p w:rsidR="00F2184F" w:rsidRDefault="00F2184F" w:rsidP="00F2184F">
                <w:pPr>
                  <w:rPr>
                    <w:rFonts w:ascii="Century Gothic" w:hAnsi="Century Gothic"/>
                  </w:rPr>
                </w:pPr>
                <w:r>
                  <w:rPr>
                    <w:rFonts w:ascii="Century Gothic" w:hAnsi="Century Gothic"/>
                  </w:rPr>
                  <w:t>IP Meeting</w:t>
                </w:r>
              </w:p>
              <w:p w:rsidR="00F2184F" w:rsidRDefault="000F61F4" w:rsidP="00F2184F">
                <w:pPr>
                  <w:rPr>
                    <w:rFonts w:ascii="Century Gothic" w:hAnsi="Century Gothic"/>
                  </w:rPr>
                </w:pPr>
                <w:r>
                  <w:rPr>
                    <w:rFonts w:ascii="Century Gothic" w:hAnsi="Century Gothic"/>
                  </w:rPr>
                  <w:t>R166-14-</w:t>
                </w:r>
                <w:r w:rsidR="00F2184F">
                  <w:rPr>
                    <w:rFonts w:ascii="Century Gothic" w:hAnsi="Century Gothic"/>
                  </w:rPr>
                  <w:t>Professional Engineering Services Agreement</w:t>
                </w:r>
              </w:p>
              <w:p w:rsidR="004C26F6" w:rsidRDefault="000F61F4" w:rsidP="00F2184F">
                <w:pPr>
                  <w:rPr>
                    <w:rFonts w:ascii="Century Gothic" w:hAnsi="Century Gothic"/>
                  </w:rPr>
                </w:pPr>
                <w:r>
                  <w:rPr>
                    <w:rFonts w:ascii="Century Gothic" w:hAnsi="Century Gothic"/>
                  </w:rPr>
                  <w:t>R134-13-</w:t>
                </w:r>
                <w:r w:rsidR="00F2184F">
                  <w:rPr>
                    <w:rFonts w:ascii="Century Gothic" w:hAnsi="Century Gothic"/>
                  </w:rPr>
                  <w:t>Non-Motorized Transportation (GetAbout) Project Prioritization</w:t>
                </w:r>
              </w:p>
            </w:tc>
          </w:sdtContent>
        </w:sdt>
      </w:tr>
    </w:tbl>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813E5" w:rsidRPr="00791D82" w:rsidRDefault="00D813E5"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F2184F" w:rsidP="00C379A1">
          <w:pPr>
            <w:tabs>
              <w:tab w:val="left" w:pos="4530"/>
            </w:tabs>
            <w:rPr>
              <w:rFonts w:ascii="Century Gothic" w:hAnsi="Century Gothic"/>
            </w:rPr>
          </w:pPr>
          <w:r>
            <w:rPr>
              <w:rFonts w:ascii="Century Gothic" w:hAnsi="Century Gothic"/>
            </w:rPr>
            <w:t xml:space="preserve">Authorize the City Manager to execute </w:t>
          </w:r>
          <w:r w:rsidR="00D813E5">
            <w:rPr>
              <w:rFonts w:ascii="Century Gothic" w:hAnsi="Century Gothic"/>
            </w:rPr>
            <w:t>the License Agreement with the Missouri Highway and Transportation Commission for the Clark Lane West and Hinkson Creek Trail project</w:t>
          </w:r>
          <w:r>
            <w:rPr>
              <w:rFonts w:ascii="Century Gothic" w:hAnsi="Century Gothic"/>
            </w:rPr>
            <w:t>.</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3E5" w:rsidRDefault="00D813E5" w:rsidP="004A4C2D">
      <w:r>
        <w:separator/>
      </w:r>
    </w:p>
  </w:endnote>
  <w:endnote w:type="continuationSeparator" w:id="0">
    <w:p w:rsidR="00D813E5" w:rsidRDefault="00D813E5"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3E5" w:rsidRDefault="00D813E5" w:rsidP="004A4C2D">
      <w:r>
        <w:separator/>
      </w:r>
    </w:p>
  </w:footnote>
  <w:footnote w:type="continuationSeparator" w:id="0">
    <w:p w:rsidR="00D813E5" w:rsidRDefault="00D813E5"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E5" w:rsidRPr="00FA2BBC" w:rsidRDefault="00D813E5"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D813E5" w:rsidRPr="00FA2BBC" w:rsidRDefault="00D813E5" w:rsidP="002773F7">
    <w:pPr>
      <w:pStyle w:val="Header"/>
      <w:ind w:left="1080"/>
      <w:jc w:val="right"/>
      <w:rPr>
        <w:rFonts w:ascii="Century Gothic" w:hAnsi="Century Gothic"/>
      </w:rPr>
    </w:pPr>
    <w:r w:rsidRPr="00FA2BBC">
      <w:rPr>
        <w:rFonts w:ascii="Century Gothic" w:hAnsi="Century Gothic"/>
      </w:rPr>
      <w:t>701 East Broadway, Columbia, Missouri 65201</w:t>
    </w:r>
  </w:p>
  <w:p w:rsidR="00D813E5" w:rsidRDefault="00D813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113DD"/>
    <w:rsid w:val="00032C34"/>
    <w:rsid w:val="000476B6"/>
    <w:rsid w:val="000564F4"/>
    <w:rsid w:val="00081116"/>
    <w:rsid w:val="00092AD1"/>
    <w:rsid w:val="000E2AA6"/>
    <w:rsid w:val="000E37AB"/>
    <w:rsid w:val="000E3DAB"/>
    <w:rsid w:val="000F61F4"/>
    <w:rsid w:val="0011191B"/>
    <w:rsid w:val="0012208B"/>
    <w:rsid w:val="00160464"/>
    <w:rsid w:val="001B1EF9"/>
    <w:rsid w:val="001E142A"/>
    <w:rsid w:val="001F1288"/>
    <w:rsid w:val="002207F3"/>
    <w:rsid w:val="002773F7"/>
    <w:rsid w:val="002C289E"/>
    <w:rsid w:val="002D380E"/>
    <w:rsid w:val="002F3061"/>
    <w:rsid w:val="00340994"/>
    <w:rsid w:val="00344C59"/>
    <w:rsid w:val="00381A9D"/>
    <w:rsid w:val="003B546C"/>
    <w:rsid w:val="003C57DC"/>
    <w:rsid w:val="0041404F"/>
    <w:rsid w:val="00480AED"/>
    <w:rsid w:val="00481D0C"/>
    <w:rsid w:val="0048496D"/>
    <w:rsid w:val="004A4C2D"/>
    <w:rsid w:val="004A51CB"/>
    <w:rsid w:val="004C26F6"/>
    <w:rsid w:val="004C2DE4"/>
    <w:rsid w:val="004F48BF"/>
    <w:rsid w:val="0052593A"/>
    <w:rsid w:val="00572FBB"/>
    <w:rsid w:val="005831E4"/>
    <w:rsid w:val="00591DC5"/>
    <w:rsid w:val="005B3871"/>
    <w:rsid w:val="005F6088"/>
    <w:rsid w:val="00625FCB"/>
    <w:rsid w:val="00646D99"/>
    <w:rsid w:val="006D6E9E"/>
    <w:rsid w:val="006F185A"/>
    <w:rsid w:val="00791D82"/>
    <w:rsid w:val="007B5704"/>
    <w:rsid w:val="008078EB"/>
    <w:rsid w:val="008372DA"/>
    <w:rsid w:val="00852DF7"/>
    <w:rsid w:val="00883565"/>
    <w:rsid w:val="008C6849"/>
    <w:rsid w:val="008F0551"/>
    <w:rsid w:val="009041AF"/>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54FB9"/>
    <w:rsid w:val="00B62049"/>
    <w:rsid w:val="00B972D7"/>
    <w:rsid w:val="00BA374B"/>
    <w:rsid w:val="00BD7739"/>
    <w:rsid w:val="00BE10D5"/>
    <w:rsid w:val="00BE39AA"/>
    <w:rsid w:val="00BE5FE4"/>
    <w:rsid w:val="00BF3831"/>
    <w:rsid w:val="00C26D7E"/>
    <w:rsid w:val="00C34BE7"/>
    <w:rsid w:val="00C379A1"/>
    <w:rsid w:val="00C93741"/>
    <w:rsid w:val="00CE4274"/>
    <w:rsid w:val="00CF26CB"/>
    <w:rsid w:val="00D046B2"/>
    <w:rsid w:val="00D102C6"/>
    <w:rsid w:val="00D44CD9"/>
    <w:rsid w:val="00D813E5"/>
    <w:rsid w:val="00D85A25"/>
    <w:rsid w:val="00DC18D1"/>
    <w:rsid w:val="00DE2810"/>
    <w:rsid w:val="00DE3164"/>
    <w:rsid w:val="00DF4837"/>
    <w:rsid w:val="00E21F4E"/>
    <w:rsid w:val="00E518F5"/>
    <w:rsid w:val="00E52526"/>
    <w:rsid w:val="00E74D19"/>
    <w:rsid w:val="00EA0083"/>
    <w:rsid w:val="00EB1A02"/>
    <w:rsid w:val="00EC2404"/>
    <w:rsid w:val="00ED1548"/>
    <w:rsid w:val="00EE317A"/>
    <w:rsid w:val="00F214E8"/>
    <w:rsid w:val="00F2184F"/>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71B52" w:rsidP="00171B52">
          <w:pPr>
            <w:pStyle w:val="080144DEE566462497F86EF9C1E3E4913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71B52" w:rsidP="00171B52">
          <w:pPr>
            <w:pStyle w:val="AACEFEF4204444CC8A17346A92831BCD4"/>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71B52" w:rsidP="00171B52">
          <w:pPr>
            <w:pStyle w:val="AF28ABD0C79441BC88DC08AA0C134A144"/>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71B52" w:rsidP="00171B52">
          <w:pPr>
            <w:pStyle w:val="F1D4D5A078944E1887EC6769811D81254"/>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71B52"/>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238EC"/>
    <w:rsid w:val="008F5C85"/>
    <w:rsid w:val="009B3AA1"/>
    <w:rsid w:val="00B070C6"/>
    <w:rsid w:val="00B54DAB"/>
    <w:rsid w:val="00BB21DC"/>
    <w:rsid w:val="00C22202"/>
    <w:rsid w:val="00D626D5"/>
    <w:rsid w:val="00E939F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71B5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71B5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71B5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71B5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8DB7A-AAC7-4631-9256-7ADF54E7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2470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Kimberly McCulloch</cp:lastModifiedBy>
  <cp:revision>2</cp:revision>
  <cp:lastPrinted>2013-11-01T14:38:00Z</cp:lastPrinted>
  <dcterms:created xsi:type="dcterms:W3CDTF">2017-08-21T16:14:00Z</dcterms:created>
  <dcterms:modified xsi:type="dcterms:W3CDTF">2017-08-21T16:14:00Z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