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0862E5">
            <w:rPr>
              <w:rStyle w:val="Style3"/>
              <w:rFonts w:eastAsiaTheme="majorEastAsia"/>
            </w:rPr>
            <w:t>Community Development - CDBG/Home</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09-05T00:00:00Z">
            <w:dateFormat w:val="MMMM d, yyyy"/>
            <w:lid w:val="en-US"/>
            <w:storeMappedDataAs w:val="dateTime"/>
            <w:calendar w:val="gregorian"/>
          </w:date>
        </w:sdtPr>
        <w:sdtEndPr>
          <w:rPr>
            <w:rStyle w:val="DefaultParagraphFont"/>
            <w:rFonts w:ascii="Times New Roman" w:hAnsi="Times New Roman"/>
          </w:rPr>
        </w:sdtEndPr>
        <w:sdtContent>
          <w:r w:rsidR="000862E5">
            <w:rPr>
              <w:rStyle w:val="Style3"/>
            </w:rPr>
            <w:t>September 5, 2017</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1718432193"/>
          <w:placeholder>
            <w:docPart w:val="91CB3647670A4A258E9407AEAE81CB03"/>
          </w:placeholder>
        </w:sdtPr>
        <w:sdtContent>
          <w:r w:rsidR="00C8321F">
            <w:rPr>
              <w:rStyle w:val="Style3"/>
              <w:rFonts w:eastAsiaTheme="majorEastAsia"/>
            </w:rPr>
            <w:t>Approving Community Housing Development Organization Agreements for Job Point COMO CHDO, Show-Me Central Habitat for Humanity and Central Missouri Community Action.</w:t>
          </w:r>
        </w:sdtContent>
      </w:sdt>
      <w:r w:rsidR="00C8321F">
        <w:rPr>
          <w:rStyle w:val="Style3"/>
          <w:rFonts w:eastAsiaTheme="majorEastAsia"/>
        </w:rPr>
        <w:t xml:space="preserve"> </w:t>
      </w:r>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C8321F">
          <w:pPr>
            <w:rPr>
              <w:rFonts w:ascii="Century Gothic" w:hAnsi="Century Gothic"/>
            </w:rPr>
          </w:pPr>
          <w:r>
            <w:rPr>
              <w:rFonts w:ascii="Century Gothic" w:hAnsi="Century Gothic"/>
            </w:rPr>
            <w:t>The Council approved an amendment to the FY 2016 CDBG and HOME Annual Action Plan at its June 5, 2017 meeting and allocated final funding allocations to local Community Housing Development Organizations (CHDO).  A resolution authorizing funding agreements with each CHDO is required in order to move forward with construction.</w:t>
          </w:r>
          <w:r w:rsidR="00720D49">
            <w:rPr>
              <w:rFonts w:ascii="Century Gothic" w:hAnsi="Century Gothic"/>
            </w:rPr>
            <w:t xml:space="preserve">  The land beneath the homes will be donated to the Columbia Community Land Trust (CCLT) prior to the CHDOs selling the improvements to a qualified buyer.  The CCLT will ensure the long-term affordability and quality of the homes.</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sdt>
          <w:sdtPr>
            <w:rPr>
              <w:rFonts w:ascii="Century Gothic" w:hAnsi="Century Gothic"/>
            </w:rPr>
            <w:id w:val="1410504664"/>
            <w:placeholder>
              <w:docPart w:val="B4D57A93FC514868B9A65BAA7E881FC2"/>
            </w:placeholder>
          </w:sdtPr>
          <w:sdtContent>
            <w:p w:rsidR="00C8321F" w:rsidRDefault="00C8321F" w:rsidP="00C8321F">
              <w:pPr>
                <w:rPr>
                  <w:rFonts w:ascii="Century Gothic" w:hAnsi="Century Gothic"/>
                </w:rPr>
              </w:pPr>
              <w:r>
                <w:rPr>
                  <w:rFonts w:ascii="Century Gothic" w:hAnsi="Century Gothic"/>
                </w:rPr>
                <w:t>U.S. Department of Housing and Urban Development (HUD) regulations require that HOME Participating Jurisdictions, such as the City of Columbia, set-aside at least 15% of its HOME funding for approved Community Housing Development Organizations (CHDO).  Approved CHDOs are non-profit housing development organizations with the following board structure:</w:t>
              </w:r>
            </w:p>
            <w:p w:rsidR="00C8321F" w:rsidRPr="008D5B6A" w:rsidRDefault="00C8321F" w:rsidP="00C8321F">
              <w:pPr>
                <w:pStyle w:val="ListParagraph"/>
                <w:numPr>
                  <w:ilvl w:val="0"/>
                  <w:numId w:val="1"/>
                </w:numPr>
                <w:rPr>
                  <w:rFonts w:ascii="Century Gothic" w:hAnsi="Century Gothic"/>
                </w:rPr>
              </w:pPr>
              <w:r w:rsidRPr="008D5B6A">
                <w:rPr>
                  <w:rFonts w:ascii="Century Gothic" w:hAnsi="Century Gothic"/>
                </w:rPr>
                <w:t>No more than 1/3 of its members are public officials.</w:t>
              </w:r>
            </w:p>
            <w:p w:rsidR="00C8321F" w:rsidRPr="008D5B6A" w:rsidRDefault="00C8321F" w:rsidP="00C8321F">
              <w:pPr>
                <w:pStyle w:val="ListParagraph"/>
                <w:numPr>
                  <w:ilvl w:val="0"/>
                  <w:numId w:val="1"/>
                </w:numPr>
                <w:rPr>
                  <w:rFonts w:ascii="Century Gothic" w:hAnsi="Century Gothic"/>
                </w:rPr>
              </w:pPr>
              <w:r>
                <w:rPr>
                  <w:rFonts w:ascii="Century Gothic" w:hAnsi="Century Gothic"/>
                </w:rPr>
                <w:t>At least 1/3 must be representatives of the low-income community.</w:t>
              </w:r>
            </w:p>
            <w:p w:rsidR="00C8321F" w:rsidRDefault="00C8321F" w:rsidP="00C8321F">
              <w:pPr>
                <w:rPr>
                  <w:rFonts w:ascii="Century Gothic" w:hAnsi="Century Gothic"/>
                </w:rPr>
              </w:pPr>
              <w:r>
                <w:rPr>
                  <w:rFonts w:ascii="Century Gothic" w:hAnsi="Century Gothic"/>
                </w:rPr>
                <w:t>The City Council previously approved the following final funding allocation amounts for local CHDOs:</w:t>
              </w:r>
            </w:p>
            <w:tbl>
              <w:tblPr>
                <w:tblStyle w:val="TableGrid"/>
                <w:tblW w:w="0" w:type="auto"/>
                <w:tblInd w:w="288" w:type="dxa"/>
                <w:tblLook w:val="04A0" w:firstRow="1" w:lastRow="0" w:firstColumn="1" w:lastColumn="0" w:noHBand="0" w:noVBand="1"/>
              </w:tblPr>
              <w:tblGrid>
                <w:gridCol w:w="5220"/>
                <w:gridCol w:w="1836"/>
                <w:gridCol w:w="1944"/>
              </w:tblGrid>
              <w:tr w:rsidR="00C8321F" w:rsidRPr="002C545D" w:rsidTr="00C632D6">
                <w:tc>
                  <w:tcPr>
                    <w:tcW w:w="5220" w:type="dxa"/>
                    <w:shd w:val="pct20" w:color="auto" w:fill="auto"/>
                  </w:tcPr>
                  <w:p w:rsidR="00C8321F" w:rsidRPr="002C545D" w:rsidRDefault="00C8321F" w:rsidP="00C632D6">
                    <w:pPr>
                      <w:autoSpaceDE w:val="0"/>
                      <w:autoSpaceDN w:val="0"/>
                      <w:adjustRightInd w:val="0"/>
                      <w:jc w:val="center"/>
                      <w:rPr>
                        <w:rFonts w:ascii="Century Gothic" w:hAnsi="Century Gothic" w:cs="Century Gothic"/>
                        <w:b/>
                        <w:sz w:val="20"/>
                        <w:szCs w:val="20"/>
                      </w:rPr>
                    </w:pPr>
                    <w:r w:rsidRPr="002C545D">
                      <w:rPr>
                        <w:rFonts w:ascii="Century Gothic" w:hAnsi="Century Gothic" w:cs="Century Gothic"/>
                        <w:b/>
                        <w:sz w:val="20"/>
                        <w:szCs w:val="20"/>
                      </w:rPr>
                      <w:t>Amended HOME Uses</w:t>
                    </w:r>
                  </w:p>
                </w:tc>
                <w:tc>
                  <w:tcPr>
                    <w:tcW w:w="1836" w:type="dxa"/>
                    <w:shd w:val="pct20" w:color="auto" w:fill="auto"/>
                  </w:tcPr>
                  <w:p w:rsidR="00C8321F" w:rsidRPr="002C545D" w:rsidRDefault="00C8321F" w:rsidP="00C632D6">
                    <w:pPr>
                      <w:autoSpaceDE w:val="0"/>
                      <w:autoSpaceDN w:val="0"/>
                      <w:adjustRightInd w:val="0"/>
                      <w:jc w:val="center"/>
                      <w:rPr>
                        <w:rFonts w:ascii="Century Gothic" w:hAnsi="Century Gothic" w:cs="Century Gothic"/>
                        <w:b/>
                        <w:sz w:val="20"/>
                        <w:szCs w:val="20"/>
                      </w:rPr>
                    </w:pPr>
                    <w:r w:rsidRPr="002C545D">
                      <w:rPr>
                        <w:rFonts w:ascii="Century Gothic" w:hAnsi="Century Gothic" w:cs="Century Gothic"/>
                        <w:b/>
                        <w:sz w:val="20"/>
                        <w:szCs w:val="20"/>
                      </w:rPr>
                      <w:t>Original</w:t>
                    </w:r>
                  </w:p>
                </w:tc>
                <w:tc>
                  <w:tcPr>
                    <w:tcW w:w="1944" w:type="dxa"/>
                    <w:shd w:val="pct20" w:color="auto" w:fill="auto"/>
                  </w:tcPr>
                  <w:p w:rsidR="00C8321F" w:rsidRPr="002C545D" w:rsidRDefault="00C8321F" w:rsidP="00C632D6">
                    <w:pPr>
                      <w:autoSpaceDE w:val="0"/>
                      <w:autoSpaceDN w:val="0"/>
                      <w:adjustRightInd w:val="0"/>
                      <w:jc w:val="center"/>
                      <w:rPr>
                        <w:rFonts w:ascii="Century Gothic" w:hAnsi="Century Gothic" w:cs="Century Gothic"/>
                        <w:b/>
                        <w:sz w:val="20"/>
                        <w:szCs w:val="20"/>
                      </w:rPr>
                    </w:pPr>
                    <w:r w:rsidRPr="002C545D">
                      <w:rPr>
                        <w:rFonts w:ascii="Century Gothic" w:hAnsi="Century Gothic" w:cs="Century Gothic"/>
                        <w:b/>
                        <w:sz w:val="20"/>
                        <w:szCs w:val="20"/>
                      </w:rPr>
                      <w:t>Amended</w:t>
                    </w:r>
                  </w:p>
                </w:tc>
              </w:tr>
              <w:tr w:rsidR="00C8321F" w:rsidTr="00C632D6">
                <w:tc>
                  <w:tcPr>
                    <w:tcW w:w="5220" w:type="dxa"/>
                  </w:tcPr>
                  <w:p w:rsidR="00C8321F" w:rsidRPr="002C545D" w:rsidRDefault="00C8321F" w:rsidP="00C632D6">
                    <w:pPr>
                      <w:autoSpaceDE w:val="0"/>
                      <w:autoSpaceDN w:val="0"/>
                      <w:adjustRightInd w:val="0"/>
                      <w:jc w:val="both"/>
                      <w:rPr>
                        <w:rFonts w:ascii="Century Gothic" w:hAnsi="Century Gothic" w:cs="Century Gothic"/>
                        <w:sz w:val="20"/>
                        <w:szCs w:val="20"/>
                      </w:rPr>
                    </w:pPr>
                    <w:r>
                      <w:rPr>
                        <w:rFonts w:ascii="Century Gothic" w:hAnsi="Century Gothic" w:cs="Century Gothic"/>
                        <w:sz w:val="20"/>
                        <w:szCs w:val="20"/>
                      </w:rPr>
                      <w:t xml:space="preserve">Show-Me Central </w:t>
                    </w:r>
                    <w:r w:rsidRPr="002C545D">
                      <w:rPr>
                        <w:rFonts w:ascii="Century Gothic" w:hAnsi="Century Gothic" w:cs="Century Gothic"/>
                        <w:sz w:val="20"/>
                        <w:szCs w:val="20"/>
                      </w:rPr>
                      <w:t>Habitat</w:t>
                    </w:r>
                    <w:r>
                      <w:rPr>
                        <w:rFonts w:ascii="Century Gothic" w:hAnsi="Century Gothic" w:cs="Century Gothic"/>
                        <w:sz w:val="20"/>
                        <w:szCs w:val="20"/>
                      </w:rPr>
                      <w:t xml:space="preserve"> for Humanity </w:t>
                    </w:r>
                    <w:r w:rsidRPr="002C545D">
                      <w:rPr>
                        <w:rFonts w:ascii="Century Gothic" w:hAnsi="Century Gothic" w:cs="Century Gothic"/>
                        <w:sz w:val="20"/>
                        <w:szCs w:val="20"/>
                      </w:rPr>
                      <w:t>-115 Lynn</w:t>
                    </w:r>
                  </w:p>
                </w:tc>
                <w:tc>
                  <w:tcPr>
                    <w:tcW w:w="1836" w:type="dxa"/>
                  </w:tcPr>
                  <w:p w:rsidR="00C8321F" w:rsidRPr="002C545D" w:rsidRDefault="00C8321F" w:rsidP="00C632D6">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$23,500</w:t>
                    </w:r>
                  </w:p>
                </w:tc>
                <w:tc>
                  <w:tcPr>
                    <w:tcW w:w="1944" w:type="dxa"/>
                  </w:tcPr>
                  <w:p w:rsidR="00C8321F" w:rsidRPr="002C545D" w:rsidRDefault="00C8321F" w:rsidP="00C632D6">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$38,500</w:t>
                    </w:r>
                  </w:p>
                </w:tc>
              </w:tr>
              <w:tr w:rsidR="00C8321F" w:rsidTr="00C632D6">
                <w:tc>
                  <w:tcPr>
                    <w:tcW w:w="5220" w:type="dxa"/>
                  </w:tcPr>
                  <w:p w:rsidR="00C8321F" w:rsidRPr="002C545D" w:rsidRDefault="00C8321F" w:rsidP="00C632D6">
                    <w:pPr>
                      <w:autoSpaceDE w:val="0"/>
                      <w:autoSpaceDN w:val="0"/>
                      <w:adjustRightInd w:val="0"/>
                      <w:jc w:val="both"/>
                      <w:rPr>
                        <w:rFonts w:ascii="Century Gothic" w:hAnsi="Century Gothic" w:cs="Century Gothic"/>
                        <w:sz w:val="20"/>
                        <w:szCs w:val="20"/>
                      </w:rPr>
                    </w:pPr>
                    <w:r w:rsidRPr="002C545D">
                      <w:rPr>
                        <w:rFonts w:ascii="Century Gothic" w:hAnsi="Century Gothic" w:cs="Century Gothic"/>
                        <w:sz w:val="20"/>
                        <w:szCs w:val="20"/>
                      </w:rPr>
                      <w:t>Job Point-</w:t>
                    </w:r>
                    <w:r>
                      <w:rPr>
                        <w:rFonts w:ascii="Century Gothic" w:hAnsi="Century Gothic" w:cs="Century Gothic"/>
                        <w:sz w:val="20"/>
                        <w:szCs w:val="20"/>
                      </w:rPr>
                      <w:t>COMO CHDO-</w:t>
                    </w:r>
                    <w:r w:rsidRPr="002C545D">
                      <w:rPr>
                        <w:rFonts w:ascii="Century Gothic" w:hAnsi="Century Gothic" w:cs="Century Gothic"/>
                        <w:sz w:val="20"/>
                        <w:szCs w:val="20"/>
                      </w:rPr>
                      <w:t>105 Lynn</w:t>
                    </w:r>
                  </w:p>
                </w:tc>
                <w:tc>
                  <w:tcPr>
                    <w:tcW w:w="1836" w:type="dxa"/>
                  </w:tcPr>
                  <w:p w:rsidR="00C8321F" w:rsidRPr="002C545D" w:rsidRDefault="00C8321F" w:rsidP="00C632D6">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$23,500</w:t>
                    </w:r>
                  </w:p>
                </w:tc>
                <w:tc>
                  <w:tcPr>
                    <w:tcW w:w="1944" w:type="dxa"/>
                  </w:tcPr>
                  <w:p w:rsidR="00C8321F" w:rsidRPr="002C545D" w:rsidRDefault="00C8321F" w:rsidP="00C632D6">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$38,500</w:t>
                    </w:r>
                  </w:p>
                </w:tc>
              </w:tr>
              <w:tr w:rsidR="00C8321F" w:rsidTr="00C632D6">
                <w:tc>
                  <w:tcPr>
                    <w:tcW w:w="5220" w:type="dxa"/>
                  </w:tcPr>
                  <w:p w:rsidR="00C8321F" w:rsidRPr="002C545D" w:rsidRDefault="00C8321F" w:rsidP="00C632D6">
                    <w:pPr>
                      <w:autoSpaceDE w:val="0"/>
                      <w:autoSpaceDN w:val="0"/>
                      <w:adjustRightInd w:val="0"/>
                      <w:jc w:val="both"/>
                      <w:rPr>
                        <w:rFonts w:ascii="Century Gothic" w:hAnsi="Century Gothic" w:cs="Century Gothic"/>
                        <w:sz w:val="20"/>
                        <w:szCs w:val="20"/>
                      </w:rPr>
                    </w:pPr>
                    <w:r>
                      <w:rPr>
                        <w:rFonts w:ascii="Century Gothic" w:hAnsi="Century Gothic" w:cs="Century Gothic"/>
                        <w:sz w:val="20"/>
                        <w:szCs w:val="20"/>
                      </w:rPr>
                      <w:t>Central Missouri Community Action</w:t>
                    </w:r>
                    <w:r w:rsidRPr="002C545D">
                      <w:rPr>
                        <w:rFonts w:ascii="Century Gothic" w:hAnsi="Century Gothic" w:cs="Century Gothic"/>
                        <w:sz w:val="20"/>
                        <w:szCs w:val="20"/>
                      </w:rPr>
                      <w:t>-103 Lynn</w:t>
                    </w:r>
                  </w:p>
                </w:tc>
                <w:tc>
                  <w:tcPr>
                    <w:tcW w:w="1836" w:type="dxa"/>
                  </w:tcPr>
                  <w:p w:rsidR="00C8321F" w:rsidRPr="002C545D" w:rsidRDefault="00C8321F" w:rsidP="00C632D6">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$20,000</w:t>
                    </w:r>
                  </w:p>
                </w:tc>
                <w:tc>
                  <w:tcPr>
                    <w:tcW w:w="1944" w:type="dxa"/>
                  </w:tcPr>
                  <w:p w:rsidR="00C8321F" w:rsidRPr="002C545D" w:rsidRDefault="00C8321F" w:rsidP="00C632D6">
                    <w:pPr>
                      <w:autoSpaceDE w:val="0"/>
                      <w:autoSpaceDN w:val="0"/>
                      <w:adjustRightInd w:val="0"/>
                      <w:jc w:val="center"/>
                      <w:rPr>
                        <w:rFonts w:ascii="Century Gothic" w:hAnsi="Century Gothic" w:cs="Century Gothic"/>
                        <w:sz w:val="20"/>
                        <w:szCs w:val="20"/>
                      </w:rPr>
                    </w:pPr>
                    <w:r w:rsidRPr="002C545D">
                      <w:rPr>
                        <w:rFonts w:ascii="Century Gothic" w:hAnsi="Century Gothic" w:cs="Century Gothic"/>
                        <w:sz w:val="20"/>
                        <w:szCs w:val="20"/>
                      </w:rPr>
                      <w:t>$35,000</w:t>
                    </w:r>
                  </w:p>
                </w:tc>
              </w:tr>
            </w:tbl>
            <w:p w:rsidR="00C8321F" w:rsidRDefault="00C8321F" w:rsidP="00C8321F">
              <w:pPr>
                <w:rPr>
                  <w:rFonts w:ascii="Century Gothic" w:hAnsi="Century Gothic"/>
                </w:rPr>
              </w:pPr>
            </w:p>
            <w:p w:rsidR="00C8321F" w:rsidRDefault="00C8321F" w:rsidP="00C8321F">
              <w:pPr>
                <w:rPr>
                  <w:rFonts w:ascii="Century Gothic" w:hAnsi="Century Gothic"/>
                </w:rPr>
              </w:pPr>
              <w:r>
                <w:rPr>
                  <w:rFonts w:ascii="Century Gothic" w:hAnsi="Century Gothic"/>
                </w:rPr>
                <w:t>Each of the CHDO funding agreements included will authorize funding for the construction of an affordable, energy efficient home with universal design features and active solar panels</w:t>
              </w:r>
              <w:r w:rsidR="00720D49">
                <w:rPr>
                  <w:rFonts w:ascii="Century Gothic" w:hAnsi="Century Gothic"/>
                </w:rPr>
                <w:t>.  The agreements also reference an agreement between the CCLT and the CHDOs which requires the CHDOs to donate the land beneath the homes to the CCLT prior to sale of the homes to a qualified buyer.</w:t>
              </w:r>
            </w:p>
            <w:p w:rsidR="00C8321F" w:rsidRDefault="00C8321F" w:rsidP="00C8321F">
              <w:pPr>
                <w:rPr>
                  <w:rFonts w:ascii="Century Gothic" w:hAnsi="Century Gothic"/>
                </w:rPr>
              </w:pPr>
            </w:p>
            <w:p w:rsidR="00CE4274" w:rsidRDefault="00C8321F" w:rsidP="00CE4274">
              <w:pPr>
                <w:rPr>
                  <w:rFonts w:ascii="Century Gothic" w:hAnsi="Century Gothic"/>
                </w:rPr>
              </w:pPr>
              <w:r>
                <w:rPr>
                  <w:rFonts w:ascii="Century Gothic" w:hAnsi="Century Gothic"/>
                </w:rPr>
                <w:t>The attached resolution pertains to 115 Lynn, 105 Lynn and 103 Lynn.  Site grading, sewer infrastructure and electrical infrastructure have been installed on each of the Lynn properties and they are ready for development.  City staff anticipates construct</w:t>
              </w:r>
              <w:r w:rsidR="00720D49">
                <w:rPr>
                  <w:rFonts w:ascii="Century Gothic" w:hAnsi="Century Gothic"/>
                </w:rPr>
                <w:t>ion to begin on or before October</w:t>
              </w:r>
              <w:r>
                <w:rPr>
                  <w:rFonts w:ascii="Century Gothic" w:hAnsi="Century Gothic"/>
                </w:rPr>
                <w:t xml:space="preserve"> 1, 2017 and for construction to be complete </w:t>
              </w:r>
              <w:r w:rsidR="00720D49">
                <w:rPr>
                  <w:rFonts w:ascii="Century Gothic" w:hAnsi="Century Gothic"/>
                </w:rPr>
                <w:t>by fall</w:t>
              </w:r>
              <w:r>
                <w:rPr>
                  <w:rFonts w:ascii="Century Gothic" w:hAnsi="Century Gothic"/>
                </w:rPr>
                <w:t xml:space="preserve"> of 2018.  Approval of the attached resolution will authorize CHDO funding agreements for Show-Me Central Habitat for Humanity, Job Point COMO CHDO and Central Missouri Community Action.</w:t>
              </w:r>
            </w:p>
          </w:sdtContent>
        </w:sdt>
      </w:sdtContent>
    </w:sdt>
    <w:p w:rsidR="002773F7" w:rsidRDefault="00D44CD9" w:rsidP="00D44CD9">
      <w:pPr>
        <w:tabs>
          <w:tab w:val="left" w:pos="4425"/>
        </w:tabs>
        <w:rPr>
          <w:rFonts w:ascii="Century Gothic" w:hAnsi="Century Gothic"/>
        </w:rPr>
      </w:pPr>
      <w:r>
        <w:rPr>
          <w:rFonts w:ascii="Century Gothic" w:hAnsi="Century Gothic"/>
        </w:rPr>
        <w:lastRenderedPageBreak/>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720D49">
            <w:rPr>
              <w:rStyle w:val="Style3"/>
            </w:rPr>
            <w:t>$112</w:t>
          </w:r>
          <w:r w:rsidR="00102DAA">
            <w:rPr>
              <w:rStyle w:val="Style3"/>
            </w:rPr>
            <w:t>,000 in HOME funding.</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02DAA">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720D49">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102DAA">
            <w:rPr>
              <w:rStyle w:val="Style3"/>
            </w:rPr>
            <w:t>Social Equity</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102DAA">
            <w:rPr>
              <w:rStyle w:val="Style3"/>
            </w:rPr>
            <w:t>Economy</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showingPlcHd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102DAA">
            <w:rPr>
              <w:rStyle w:val="Style3"/>
            </w:rPr>
            <w:t>Livable &amp; Sustainable Communities</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102DAA">
            <w:rPr>
              <w:rStyle w:val="Style3"/>
            </w:rPr>
            <w:t>Mobility, Connectivity, and Accessibility</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showingPlcHd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FA2504" w:rsidRPr="006D6E9E">
            <w:rPr>
              <w:rStyle w:val="PlaceholderText"/>
              <w:rFonts w:ascii="Century Gothic" w:hAnsi="Century Gothic"/>
            </w:rPr>
            <w:t>Tertiary</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85"/>
        <w:gridCol w:w="7807"/>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5B333E" w:rsidRDefault="005B333E" w:rsidP="005B333E">
                <w:pPr>
                  <w:rPr>
                    <w:rFonts w:ascii="Century Gothic" w:hAnsi="Century Gothic"/>
                  </w:rPr>
                </w:pPr>
                <w:r>
                  <w:rPr>
                    <w:rFonts w:ascii="Century Gothic" w:hAnsi="Century Gothic"/>
                  </w:rPr>
                  <w:t>4/4/2016</w:t>
                </w:r>
              </w:p>
              <w:p w:rsidR="005B333E" w:rsidRDefault="005B333E" w:rsidP="005B333E">
                <w:pPr>
                  <w:rPr>
                    <w:rFonts w:ascii="Century Gothic" w:hAnsi="Century Gothic"/>
                  </w:rPr>
                </w:pPr>
              </w:p>
              <w:p w:rsidR="005B333E" w:rsidRDefault="005B333E" w:rsidP="005B333E">
                <w:pPr>
                  <w:rPr>
                    <w:rFonts w:ascii="Century Gothic" w:hAnsi="Century Gothic"/>
                  </w:rPr>
                </w:pPr>
                <w:r>
                  <w:rPr>
                    <w:rFonts w:ascii="Century Gothic" w:hAnsi="Century Gothic"/>
                  </w:rPr>
                  <w:t>12/19/2016</w:t>
                </w:r>
              </w:p>
              <w:p w:rsidR="005B333E" w:rsidRDefault="005B333E" w:rsidP="005B333E">
                <w:pPr>
                  <w:rPr>
                    <w:rFonts w:ascii="Century Gothic" w:hAnsi="Century Gothic"/>
                  </w:rPr>
                </w:pPr>
              </w:p>
              <w:p w:rsidR="005B333E" w:rsidRDefault="005B333E" w:rsidP="005B333E">
                <w:pPr>
                  <w:rPr>
                    <w:rFonts w:ascii="Century Gothic" w:hAnsi="Century Gothic"/>
                  </w:rPr>
                </w:pPr>
              </w:p>
              <w:p w:rsidR="004C26F6" w:rsidRDefault="005B333E" w:rsidP="005B333E">
                <w:pPr>
                  <w:rPr>
                    <w:rFonts w:ascii="Century Gothic" w:hAnsi="Century Gothic"/>
                  </w:rPr>
                </w:pPr>
                <w:r>
                  <w:rPr>
                    <w:rFonts w:ascii="Century Gothic" w:hAnsi="Century Gothic"/>
                  </w:rPr>
                  <w:t>6/5/2017</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5B333E" w:rsidRDefault="005B333E" w:rsidP="005B333E">
                <w:pPr>
                  <w:rPr>
                    <w:rFonts w:ascii="Century Gothic" w:hAnsi="Century Gothic"/>
                  </w:rPr>
                </w:pPr>
                <w:r>
                  <w:rPr>
                    <w:rFonts w:ascii="Century Gothic" w:hAnsi="Century Gothic"/>
                  </w:rPr>
                  <w:t>City Council adopted the FY 2016 Annual Action Plan.</w:t>
                </w:r>
              </w:p>
              <w:p w:rsidR="005B333E" w:rsidRDefault="005B333E" w:rsidP="005B333E">
                <w:pPr>
                  <w:rPr>
                    <w:rFonts w:ascii="Century Gothic" w:hAnsi="Century Gothic"/>
                  </w:rPr>
                </w:pPr>
              </w:p>
              <w:p w:rsidR="005B333E" w:rsidRDefault="005B333E" w:rsidP="005B333E">
                <w:pPr>
                  <w:rPr>
                    <w:rFonts w:ascii="Century Gothic" w:hAnsi="Century Gothic"/>
                  </w:rPr>
                </w:pPr>
                <w:r>
                  <w:rPr>
                    <w:rFonts w:ascii="Century Gothic" w:hAnsi="Century Gothic"/>
                  </w:rPr>
                  <w:t>City Council adopted the FY 2016 Annual Action Plan Amendment 1.</w:t>
                </w:r>
              </w:p>
              <w:p w:rsidR="005B333E" w:rsidRDefault="005B333E" w:rsidP="005B333E">
                <w:pPr>
                  <w:rPr>
                    <w:rFonts w:ascii="Century Gothic" w:hAnsi="Century Gothic"/>
                  </w:rPr>
                </w:pPr>
              </w:p>
              <w:p w:rsidR="005B333E" w:rsidRDefault="005B333E" w:rsidP="005B333E">
                <w:pPr>
                  <w:rPr>
                    <w:rFonts w:ascii="Century Gothic" w:hAnsi="Century Gothic"/>
                  </w:rPr>
                </w:pPr>
                <w:r>
                  <w:rPr>
                    <w:rFonts w:ascii="Century Gothic" w:hAnsi="Century Gothic"/>
                  </w:rPr>
                  <w:t>City Council adopted the FY 2016 Annual Action Plan Amendment 2.</w:t>
                </w:r>
              </w:p>
              <w:p w:rsidR="004C26F6" w:rsidRDefault="004C26F6" w:rsidP="005B333E">
                <w:pPr>
                  <w:rPr>
                    <w:rFonts w:ascii="Century Gothic" w:hAnsi="Century Gothic"/>
                  </w:rPr>
                </w:pPr>
              </w:p>
            </w:tc>
          </w:sdtContent>
        </w:sdt>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5B333E" w:rsidP="000119BC">
          <w:pPr>
            <w:tabs>
              <w:tab w:val="left" w:pos="4530"/>
            </w:tabs>
            <w:rPr>
              <w:rFonts w:ascii="Century Gothic" w:hAnsi="Century Gothic"/>
            </w:rPr>
          </w:pPr>
          <w:r>
            <w:rPr>
              <w:rFonts w:ascii="Century Gothic" w:hAnsi="Century Gothic"/>
            </w:rPr>
            <w:t>Appro</w:t>
          </w:r>
          <w:r w:rsidR="00720D49">
            <w:rPr>
              <w:rFonts w:ascii="Century Gothic" w:hAnsi="Century Gothic"/>
            </w:rPr>
            <w:t>ve the resolution authorizing $112</w:t>
          </w:r>
          <w:r>
            <w:rPr>
              <w:rFonts w:ascii="Century Gothic" w:hAnsi="Century Gothic"/>
            </w:rPr>
            <w:t xml:space="preserve">,000 in HOME </w:t>
          </w:r>
          <w:r w:rsidR="00720D49">
            <w:rPr>
              <w:rFonts w:ascii="Century Gothic" w:hAnsi="Century Gothic"/>
            </w:rPr>
            <w:t xml:space="preserve">CHDO </w:t>
          </w:r>
          <w:r>
            <w:rPr>
              <w:rFonts w:ascii="Century Gothic" w:hAnsi="Century Gothic"/>
            </w:rPr>
            <w:t>funds for</w:t>
          </w:r>
          <w:r w:rsidR="00720D49">
            <w:rPr>
              <w:rFonts w:ascii="Century Gothic" w:hAnsi="Century Gothic"/>
            </w:rPr>
            <w:t xml:space="preserve"> Job Point COMO CHDO, Show-me Central Habitat for Humanity and Central Missouri Community Action.</w:t>
          </w:r>
          <w:r>
            <w:rPr>
              <w:rFonts w:ascii="Century Gothic" w:hAnsi="Century Gothic"/>
            </w:rPr>
            <w:t xml:space="preserve"> </w:t>
          </w:r>
        </w:p>
      </w:sdtContent>
    </w:sdt>
    <w:p w:rsidR="00344C59" w:rsidRDefault="00344C59" w:rsidP="00C379A1">
      <w:pPr>
        <w:tabs>
          <w:tab w:val="left" w:pos="4530"/>
        </w:tabs>
      </w:pPr>
      <w:bookmarkStart w:id="0" w:name="_GoBack"/>
      <w:bookmarkEnd w:id="0"/>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5FCB" w:rsidRDefault="00625FCB" w:rsidP="004A4C2D">
      <w:r>
        <w:separator/>
      </w:r>
    </w:p>
  </w:endnote>
  <w:endnote w:type="continuationSeparator" w:id="0">
    <w:p w:rsidR="00625FCB" w:rsidRDefault="00625FC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5FCB" w:rsidRDefault="00625FCB" w:rsidP="004A4C2D">
      <w:r>
        <w:separator/>
      </w:r>
    </w:p>
  </w:footnote>
  <w:footnote w:type="continuationSeparator" w:id="0">
    <w:p w:rsidR="00625FCB" w:rsidRDefault="00625FC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10345A9"/>
    <w:multiLevelType w:val="hybridMultilevel"/>
    <w:tmpl w:val="558C2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C2D"/>
    <w:rsid w:val="000029B1"/>
    <w:rsid w:val="000119BC"/>
    <w:rsid w:val="000476B6"/>
    <w:rsid w:val="000564F4"/>
    <w:rsid w:val="00081116"/>
    <w:rsid w:val="000862E5"/>
    <w:rsid w:val="00092AD1"/>
    <w:rsid w:val="000E2AA6"/>
    <w:rsid w:val="000E37AB"/>
    <w:rsid w:val="000E3DAB"/>
    <w:rsid w:val="00102DAA"/>
    <w:rsid w:val="0011191B"/>
    <w:rsid w:val="00160464"/>
    <w:rsid w:val="00175F6B"/>
    <w:rsid w:val="001E142A"/>
    <w:rsid w:val="001F1288"/>
    <w:rsid w:val="002773F7"/>
    <w:rsid w:val="002C289E"/>
    <w:rsid w:val="002D380E"/>
    <w:rsid w:val="002F3061"/>
    <w:rsid w:val="00340994"/>
    <w:rsid w:val="00344C59"/>
    <w:rsid w:val="00381A9D"/>
    <w:rsid w:val="003C57DC"/>
    <w:rsid w:val="0041404F"/>
    <w:rsid w:val="00480AED"/>
    <w:rsid w:val="0048496D"/>
    <w:rsid w:val="004A4C2D"/>
    <w:rsid w:val="004A51CB"/>
    <w:rsid w:val="004C26F6"/>
    <w:rsid w:val="004C2DE4"/>
    <w:rsid w:val="004F48BF"/>
    <w:rsid w:val="00572FBB"/>
    <w:rsid w:val="005831E4"/>
    <w:rsid w:val="00591DC5"/>
    <w:rsid w:val="005B333E"/>
    <w:rsid w:val="005B3871"/>
    <w:rsid w:val="005F6088"/>
    <w:rsid w:val="00625FCB"/>
    <w:rsid w:val="00646D99"/>
    <w:rsid w:val="006D6E9E"/>
    <w:rsid w:val="006F185A"/>
    <w:rsid w:val="00720D49"/>
    <w:rsid w:val="00791D82"/>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B7C7C"/>
    <w:rsid w:val="009D5168"/>
    <w:rsid w:val="00A37B59"/>
    <w:rsid w:val="00A67E22"/>
    <w:rsid w:val="00A85777"/>
    <w:rsid w:val="00B02D9F"/>
    <w:rsid w:val="00B158FC"/>
    <w:rsid w:val="00B62049"/>
    <w:rsid w:val="00B972D7"/>
    <w:rsid w:val="00BA374B"/>
    <w:rsid w:val="00BD7739"/>
    <w:rsid w:val="00BE10D5"/>
    <w:rsid w:val="00BE5FE4"/>
    <w:rsid w:val="00C26D7E"/>
    <w:rsid w:val="00C34BE7"/>
    <w:rsid w:val="00C379A1"/>
    <w:rsid w:val="00C65BAB"/>
    <w:rsid w:val="00C8321F"/>
    <w:rsid w:val="00C93741"/>
    <w:rsid w:val="00CE4274"/>
    <w:rsid w:val="00D046B2"/>
    <w:rsid w:val="00D102C6"/>
    <w:rsid w:val="00D44CD9"/>
    <w:rsid w:val="00D85A25"/>
    <w:rsid w:val="00DC18D1"/>
    <w:rsid w:val="00DE2810"/>
    <w:rsid w:val="00DF3151"/>
    <w:rsid w:val="00DF4837"/>
    <w:rsid w:val="00E21F4E"/>
    <w:rsid w:val="00E518F5"/>
    <w:rsid w:val="00E52526"/>
    <w:rsid w:val="00E62186"/>
    <w:rsid w:val="00E74D19"/>
    <w:rsid w:val="00EB1A02"/>
    <w:rsid w:val="00EC2404"/>
    <w:rsid w:val="00ED1548"/>
    <w:rsid w:val="00EE317A"/>
    <w:rsid w:val="00EE5D9B"/>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5:docId w15:val="{13027EE7-C507-41BD-BF7A-3FAA86B12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E77DCC"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
      <w:docPartPr>
        <w:name w:val="91CB3647670A4A258E9407AEAE81CB03"/>
        <w:category>
          <w:name w:val="General"/>
          <w:gallery w:val="placeholder"/>
        </w:category>
        <w:types>
          <w:type w:val="bbPlcHdr"/>
        </w:types>
        <w:behaviors>
          <w:behavior w:val="content"/>
        </w:behaviors>
        <w:guid w:val="{3C0507AB-4C41-49BA-9F4A-F88780D13284}"/>
      </w:docPartPr>
      <w:docPartBody>
        <w:p w:rsidR="00000000" w:rsidRDefault="005F1DAF" w:rsidP="005F1DAF">
          <w:pPr>
            <w:pStyle w:val="91CB3647670A4A258E9407AEAE81CB03"/>
          </w:pPr>
          <w:r w:rsidRPr="00E52526">
            <w:rPr>
              <w:rStyle w:val="PlaceholderText"/>
              <w:rFonts w:ascii="Century Gothic" w:hAnsi="Century Gothic"/>
            </w:rPr>
            <w:t>Briefly state purpose of agenda item. If it’s a Report, title it REPORT - XXXX</w:t>
          </w:r>
        </w:p>
      </w:docPartBody>
    </w:docPart>
    <w:docPart>
      <w:docPartPr>
        <w:name w:val="B4D57A93FC514868B9A65BAA7E881FC2"/>
        <w:category>
          <w:name w:val="General"/>
          <w:gallery w:val="placeholder"/>
        </w:category>
        <w:types>
          <w:type w:val="bbPlcHdr"/>
        </w:types>
        <w:behaviors>
          <w:behavior w:val="content"/>
        </w:behaviors>
        <w:guid w:val="{1F156F05-1977-4A08-AFC4-6056F8B0EE3A}"/>
      </w:docPartPr>
      <w:docPartBody>
        <w:p w:rsidR="00000000" w:rsidRDefault="005F1DAF" w:rsidP="005F1DAF">
          <w:pPr>
            <w:pStyle w:val="B4D57A93FC514868B9A65BAA7E881FC2"/>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C79DA"/>
    <w:rsid w:val="00412C43"/>
    <w:rsid w:val="0043257E"/>
    <w:rsid w:val="004C0099"/>
    <w:rsid w:val="004F35AE"/>
    <w:rsid w:val="005F1DAF"/>
    <w:rsid w:val="005F57FE"/>
    <w:rsid w:val="006259E9"/>
    <w:rsid w:val="006702CB"/>
    <w:rsid w:val="006C0A97"/>
    <w:rsid w:val="006E696C"/>
    <w:rsid w:val="00773276"/>
    <w:rsid w:val="0086109D"/>
    <w:rsid w:val="008F5C85"/>
    <w:rsid w:val="009B3AA1"/>
    <w:rsid w:val="00B070C6"/>
    <w:rsid w:val="00B54DAB"/>
    <w:rsid w:val="00BB21DC"/>
    <w:rsid w:val="00C22202"/>
    <w:rsid w:val="00D626D5"/>
    <w:rsid w:val="00E77DCC"/>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5F1DAF"/>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 w:type="paragraph" w:customStyle="1" w:styleId="91CB3647670A4A258E9407AEAE81CB03">
    <w:name w:val="91CB3647670A4A258E9407AEAE81CB03"/>
    <w:rsid w:val="005F1DAF"/>
    <w:pPr>
      <w:spacing w:after="160" w:line="259" w:lineRule="auto"/>
    </w:pPr>
  </w:style>
  <w:style w:type="paragraph" w:customStyle="1" w:styleId="B4D57A93FC514868B9A65BAA7E881FC2">
    <w:name w:val="B4D57A93FC514868B9A65BAA7E881FC2"/>
    <w:rsid w:val="005F1DA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437A05-8EC6-46F5-8A64-84642E24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482</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RLCOLE</cp:lastModifiedBy>
  <cp:revision>3</cp:revision>
  <cp:lastPrinted>2013-11-01T14:38:00Z</cp:lastPrinted>
  <dcterms:created xsi:type="dcterms:W3CDTF">2017-08-24T12:29:00Z</dcterms:created>
  <dcterms:modified xsi:type="dcterms:W3CDTF">2017-08-24T12:36:00Z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