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AD" w:rsidRPr="00A8689A" w:rsidRDefault="00D33828" w:rsidP="00024FF0">
      <w:pPr>
        <w:tabs>
          <w:tab w:val="center" w:pos="4995"/>
        </w:tabs>
        <w:spacing w:line="234" w:lineRule="auto"/>
        <w:jc w:val="both"/>
        <w:rPr>
          <w:sz w:val="22"/>
          <w:szCs w:val="22"/>
        </w:rPr>
      </w:pPr>
      <w:r>
        <w:rPr>
          <w:rFonts w:ascii="Shruti" w:cs="Shruti"/>
          <w:noProof/>
          <w:sz w:val="20"/>
          <w:szCs w:val="20"/>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-384810</wp:posOffset>
                </wp:positionV>
                <wp:extent cx="134302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430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828" w:rsidRPr="00D33828" w:rsidRDefault="00D33828" w:rsidP="00D33828">
                            <w:pPr>
                              <w:jc w:val="center"/>
                              <w:rPr>
                                <w:sz w:val="22"/>
                                <w:szCs w:val="22"/>
                              </w:rPr>
                            </w:pPr>
                            <w:r w:rsidRPr="00D33828">
                              <w:rPr>
                                <w:sz w:val="22"/>
                                <w:szCs w:val="22"/>
                              </w:rPr>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8.5pt;margin-top:-30.3pt;width:10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JCiQIAAIo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" fillcolor="white [3201]" stroked="f" strokeweight=".5pt">
                <v:textbox>
                  <w:txbxContent>
                    <w:p w:rsidR="00D33828" w:rsidRPr="00D33828" w:rsidRDefault="00D33828" w:rsidP="00D33828">
                      <w:pPr>
                        <w:jc w:val="center"/>
                        <w:rPr>
                          <w:sz w:val="22"/>
                          <w:szCs w:val="22"/>
                        </w:rPr>
                      </w:pPr>
                      <w:r w:rsidRPr="00D33828">
                        <w:rPr>
                          <w:sz w:val="22"/>
                          <w:szCs w:val="22"/>
                        </w:rPr>
                        <w:t>Exhibit A</w:t>
                      </w:r>
                    </w:p>
                  </w:txbxContent>
                </v:textbox>
              </v:shape>
            </w:pict>
          </mc:Fallback>
        </mc:AlternateContent>
      </w:r>
      <w:r w:rsidR="00215DAD">
        <w:rPr>
          <w:rFonts w:ascii="Shruti" w:cs="Shruti"/>
          <w:sz w:val="20"/>
          <w:szCs w:val="20"/>
        </w:rPr>
        <w:tab/>
      </w:r>
      <w:r w:rsidR="00215DAD" w:rsidRPr="00A8689A">
        <w:rPr>
          <w:b/>
          <w:bCs/>
          <w:sz w:val="22"/>
          <w:szCs w:val="22"/>
        </w:rPr>
        <w:t>A G R E</w:t>
      </w:r>
      <w:r w:rsidR="00593737" w:rsidRPr="00A8689A">
        <w:rPr>
          <w:b/>
          <w:bCs/>
          <w:sz w:val="22"/>
          <w:szCs w:val="22"/>
        </w:rPr>
        <w:t xml:space="preserve"> E</w:t>
      </w:r>
      <w:r w:rsidR="00215DAD" w:rsidRPr="00A8689A">
        <w:rPr>
          <w:b/>
          <w:bCs/>
          <w:sz w:val="22"/>
          <w:szCs w:val="22"/>
        </w:rPr>
        <w:t xml:space="preserve"> M E N T</w:t>
      </w:r>
    </w:p>
    <w:p w:rsidR="00215DAD" w:rsidRPr="000E5B1A" w:rsidRDefault="00215DAD">
      <w:pPr>
        <w:spacing w:line="234" w:lineRule="auto"/>
        <w:ind w:right="-180"/>
        <w:jc w:val="both"/>
        <w:rPr>
          <w:rFonts w:ascii="Shruti" w:cs="Shruti"/>
          <w:sz w:val="22"/>
          <w:szCs w:val="22"/>
        </w:rPr>
      </w:pPr>
    </w:p>
    <w:p w:rsidR="00215DAD" w:rsidRPr="0036540F" w:rsidRDefault="00215DAD">
      <w:pPr>
        <w:spacing w:line="234" w:lineRule="auto"/>
        <w:ind w:right="-90" w:firstLine="720"/>
        <w:jc w:val="both"/>
        <w:rPr>
          <w:sz w:val="22"/>
          <w:szCs w:val="22"/>
        </w:rPr>
      </w:pPr>
      <w:r w:rsidRPr="000E5B1A">
        <w:rPr>
          <w:sz w:val="22"/>
          <w:szCs w:val="22"/>
        </w:rPr>
        <w:t>THIS AGREEMENT, made and entered into this</w:t>
      </w:r>
      <w:r w:rsidR="00A8689A">
        <w:rPr>
          <w:sz w:val="22"/>
          <w:szCs w:val="22"/>
        </w:rPr>
        <w:t xml:space="preserve"> </w:t>
      </w:r>
      <w:r w:rsidR="007F7DE7">
        <w:rPr>
          <w:sz w:val="22"/>
          <w:szCs w:val="22"/>
        </w:rPr>
        <w:t>____</w:t>
      </w:r>
      <w:r w:rsidR="0036540F">
        <w:rPr>
          <w:sz w:val="22"/>
          <w:szCs w:val="22"/>
        </w:rPr>
        <w:t xml:space="preserve"> </w:t>
      </w:r>
      <w:r w:rsidRPr="000E5B1A">
        <w:rPr>
          <w:sz w:val="22"/>
          <w:szCs w:val="22"/>
        </w:rPr>
        <w:t>day of</w:t>
      </w:r>
      <w:r w:rsidR="00A8689A">
        <w:rPr>
          <w:sz w:val="22"/>
          <w:szCs w:val="22"/>
        </w:rPr>
        <w:t xml:space="preserve"> </w:t>
      </w:r>
      <w:r w:rsidR="007F7DE7">
        <w:rPr>
          <w:sz w:val="22"/>
          <w:szCs w:val="22"/>
        </w:rPr>
        <w:t>_______</w:t>
      </w:r>
      <w:r w:rsidR="0036540F">
        <w:rPr>
          <w:sz w:val="22"/>
          <w:szCs w:val="22"/>
        </w:rPr>
        <w:t xml:space="preserve">, </w:t>
      </w:r>
      <w:r w:rsidRPr="000E5B1A">
        <w:rPr>
          <w:sz w:val="22"/>
          <w:szCs w:val="22"/>
        </w:rPr>
        <w:t>20</w:t>
      </w:r>
      <w:r w:rsidR="001524B5">
        <w:rPr>
          <w:sz w:val="22"/>
          <w:szCs w:val="22"/>
        </w:rPr>
        <w:t>1</w:t>
      </w:r>
      <w:r w:rsidR="007F7DE7">
        <w:rPr>
          <w:sz w:val="22"/>
          <w:szCs w:val="22"/>
        </w:rPr>
        <w:t>7</w:t>
      </w:r>
      <w:r w:rsidRPr="000E5B1A">
        <w:rPr>
          <w:sz w:val="22"/>
          <w:szCs w:val="22"/>
        </w:rPr>
        <w:t xml:space="preserve">, by and between the City of Columbia, Missouri, a municipal corporation (hereinafter "City"), and </w:t>
      </w:r>
      <w:r w:rsidR="000A15D3">
        <w:rPr>
          <w:sz w:val="22"/>
          <w:szCs w:val="22"/>
        </w:rPr>
        <w:t xml:space="preserve">the </w:t>
      </w:r>
      <w:r w:rsidR="00A1653A">
        <w:rPr>
          <w:sz w:val="22"/>
          <w:szCs w:val="22"/>
        </w:rPr>
        <w:t>Oak Towers Housing Development Group, LP, formerly the Housing Authority of the City of Columbia</w:t>
      </w:r>
      <w:r w:rsidR="000A15D3">
        <w:rPr>
          <w:sz w:val="22"/>
          <w:szCs w:val="22"/>
        </w:rPr>
        <w:t>, a municipal corporation of the State of Missouri (hereinafter "Agency").</w:t>
      </w:r>
    </w:p>
    <w:p w:rsidR="00215DAD" w:rsidRPr="000E5B1A" w:rsidRDefault="00215DAD">
      <w:pPr>
        <w:spacing w:line="234" w:lineRule="auto"/>
        <w:ind w:right="-234"/>
        <w:jc w:val="both"/>
        <w:rPr>
          <w:sz w:val="22"/>
          <w:szCs w:val="22"/>
        </w:rPr>
      </w:pPr>
    </w:p>
    <w:p w:rsidR="00215DAD" w:rsidRPr="000E5B1A" w:rsidRDefault="00215DAD">
      <w:pPr>
        <w:spacing w:line="234" w:lineRule="auto"/>
        <w:ind w:right="-234" w:firstLine="720"/>
        <w:jc w:val="both"/>
        <w:rPr>
          <w:sz w:val="22"/>
          <w:szCs w:val="22"/>
        </w:rPr>
      </w:pPr>
      <w:r w:rsidRPr="000E5B1A">
        <w:rPr>
          <w:sz w:val="22"/>
          <w:szCs w:val="22"/>
        </w:rPr>
        <w:t>WITNESSETH:</w:t>
      </w:r>
    </w:p>
    <w:p w:rsidR="00215DAD" w:rsidRPr="000E5B1A" w:rsidRDefault="00215DAD">
      <w:pPr>
        <w:spacing w:line="234" w:lineRule="auto"/>
        <w:ind w:right="-90"/>
        <w:jc w:val="both"/>
        <w:rPr>
          <w:sz w:val="22"/>
          <w:szCs w:val="22"/>
        </w:rPr>
      </w:pPr>
    </w:p>
    <w:p w:rsidR="00215DAD" w:rsidRPr="000E5B1A" w:rsidRDefault="00215DAD">
      <w:pPr>
        <w:spacing w:line="234" w:lineRule="auto"/>
        <w:ind w:right="-90" w:firstLine="720"/>
        <w:jc w:val="both"/>
        <w:rPr>
          <w:sz w:val="22"/>
          <w:szCs w:val="22"/>
        </w:rPr>
      </w:pPr>
      <w:r w:rsidRPr="000E5B1A">
        <w:rPr>
          <w:sz w:val="22"/>
          <w:szCs w:val="22"/>
        </w:rPr>
        <w:t xml:space="preserve">WHEREAS, the City receives </w:t>
      </w:r>
      <w:r w:rsidR="00AF6BD8">
        <w:rPr>
          <w:sz w:val="22"/>
          <w:szCs w:val="22"/>
        </w:rPr>
        <w:t>HOME Investment Partnership Program</w:t>
      </w:r>
      <w:r w:rsidRPr="000E5B1A">
        <w:rPr>
          <w:sz w:val="22"/>
          <w:szCs w:val="22"/>
        </w:rPr>
        <w:t xml:space="preserve"> Funds from the U.S. Department of Housing and Urban Development for the purpose of </w:t>
      </w:r>
      <w:r w:rsidR="00AF6BD8">
        <w:rPr>
          <w:sz w:val="22"/>
          <w:szCs w:val="22"/>
        </w:rPr>
        <w:t>providing affordable housing for</w:t>
      </w:r>
      <w:r w:rsidRPr="000E5B1A">
        <w:rPr>
          <w:sz w:val="22"/>
          <w:szCs w:val="22"/>
        </w:rPr>
        <w:t xml:space="preserve"> low-income citizens;</w:t>
      </w:r>
    </w:p>
    <w:p w:rsidR="00215DAD" w:rsidRPr="000E5B1A" w:rsidRDefault="00215DAD">
      <w:pPr>
        <w:spacing w:line="234" w:lineRule="auto"/>
        <w:ind w:right="-90"/>
        <w:jc w:val="both"/>
        <w:rPr>
          <w:sz w:val="22"/>
          <w:szCs w:val="22"/>
        </w:rPr>
      </w:pPr>
    </w:p>
    <w:p w:rsidR="00980B0C" w:rsidRPr="000E5B1A" w:rsidRDefault="00980B0C">
      <w:pPr>
        <w:spacing w:line="234" w:lineRule="auto"/>
        <w:ind w:right="-90" w:firstLine="720"/>
        <w:jc w:val="both"/>
        <w:rPr>
          <w:sz w:val="22"/>
          <w:szCs w:val="22"/>
        </w:rPr>
      </w:pPr>
      <w:r w:rsidRPr="000E5B1A">
        <w:rPr>
          <w:sz w:val="22"/>
          <w:szCs w:val="22"/>
        </w:rPr>
        <w:t xml:space="preserve">WHEREAS, Agency </w:t>
      </w:r>
      <w:r w:rsidR="001524B5">
        <w:rPr>
          <w:sz w:val="22"/>
          <w:szCs w:val="22"/>
        </w:rPr>
        <w:t>is</w:t>
      </w:r>
      <w:r w:rsidR="002A3F62">
        <w:rPr>
          <w:sz w:val="22"/>
          <w:szCs w:val="22"/>
        </w:rPr>
        <w:t xml:space="preserve"> a qualified Program participant and</w:t>
      </w:r>
      <w:r w:rsidR="001524B5">
        <w:rPr>
          <w:sz w:val="22"/>
          <w:szCs w:val="22"/>
        </w:rPr>
        <w:t xml:space="preserve"> in need of </w:t>
      </w:r>
      <w:r w:rsidR="0036540F">
        <w:rPr>
          <w:sz w:val="22"/>
          <w:szCs w:val="22"/>
        </w:rPr>
        <w:t>funds to re</w:t>
      </w:r>
      <w:r w:rsidR="00213169">
        <w:rPr>
          <w:sz w:val="22"/>
          <w:szCs w:val="22"/>
        </w:rPr>
        <w:t xml:space="preserve">habilitate housing units located </w:t>
      </w:r>
      <w:r w:rsidR="007F7DE7">
        <w:rPr>
          <w:sz w:val="22"/>
          <w:szCs w:val="22"/>
        </w:rPr>
        <w:t>700 N. Garth</w:t>
      </w:r>
      <w:r w:rsidR="002A3F62">
        <w:rPr>
          <w:sz w:val="22"/>
          <w:szCs w:val="22"/>
        </w:rPr>
        <w:t>, Columbia, Missouri</w:t>
      </w:r>
      <w:r w:rsidR="0036540F">
        <w:rPr>
          <w:sz w:val="22"/>
          <w:szCs w:val="22"/>
        </w:rPr>
        <w:t>; t</w:t>
      </w:r>
      <w:r w:rsidR="00213169">
        <w:rPr>
          <w:sz w:val="22"/>
          <w:szCs w:val="22"/>
        </w:rPr>
        <w:t>o maintain affordable housing for low income populations</w:t>
      </w:r>
      <w:r w:rsidR="0036540F">
        <w:rPr>
          <w:sz w:val="22"/>
          <w:szCs w:val="22"/>
        </w:rPr>
        <w:t xml:space="preserve">; </w:t>
      </w:r>
      <w:r w:rsidR="001524B5">
        <w:rPr>
          <w:sz w:val="22"/>
          <w:szCs w:val="22"/>
        </w:rPr>
        <w:t xml:space="preserve"> </w:t>
      </w:r>
    </w:p>
    <w:p w:rsidR="00980B0C" w:rsidRPr="000E5B1A" w:rsidRDefault="00980B0C">
      <w:pPr>
        <w:spacing w:line="234" w:lineRule="auto"/>
        <w:ind w:right="-90" w:firstLine="720"/>
        <w:jc w:val="both"/>
        <w:rPr>
          <w:sz w:val="22"/>
          <w:szCs w:val="22"/>
        </w:rPr>
      </w:pPr>
    </w:p>
    <w:p w:rsidR="00215DAD" w:rsidRPr="000E5B1A" w:rsidRDefault="00980B0C">
      <w:pPr>
        <w:spacing w:line="234" w:lineRule="auto"/>
        <w:ind w:right="-90" w:firstLine="720"/>
        <w:jc w:val="both"/>
        <w:rPr>
          <w:sz w:val="22"/>
          <w:szCs w:val="22"/>
        </w:rPr>
      </w:pPr>
      <w:r w:rsidRPr="000E5B1A">
        <w:rPr>
          <w:sz w:val="22"/>
          <w:szCs w:val="22"/>
        </w:rPr>
        <w:t xml:space="preserve">WHEREAS, </w:t>
      </w:r>
      <w:r w:rsidR="00047F97">
        <w:rPr>
          <w:sz w:val="22"/>
          <w:szCs w:val="22"/>
        </w:rPr>
        <w:t xml:space="preserve">the Agency </w:t>
      </w:r>
      <w:r w:rsidR="00213169">
        <w:rPr>
          <w:sz w:val="22"/>
          <w:szCs w:val="22"/>
        </w:rPr>
        <w:t xml:space="preserve">owns a property </w:t>
      </w:r>
      <w:r w:rsidR="001524B5">
        <w:rPr>
          <w:sz w:val="22"/>
          <w:szCs w:val="22"/>
        </w:rPr>
        <w:t xml:space="preserve">that </w:t>
      </w:r>
      <w:r w:rsidR="0036540F">
        <w:rPr>
          <w:sz w:val="22"/>
          <w:szCs w:val="22"/>
        </w:rPr>
        <w:t xml:space="preserve">should be </w:t>
      </w:r>
      <w:r w:rsidR="00213169">
        <w:rPr>
          <w:sz w:val="22"/>
          <w:szCs w:val="22"/>
        </w:rPr>
        <w:t>rehabilitated</w:t>
      </w:r>
      <w:r w:rsidR="00A8689A">
        <w:rPr>
          <w:sz w:val="22"/>
          <w:szCs w:val="22"/>
        </w:rPr>
        <w:t xml:space="preserve"> to provide decent housing</w:t>
      </w:r>
      <w:r w:rsidR="00213169">
        <w:rPr>
          <w:sz w:val="22"/>
          <w:szCs w:val="22"/>
        </w:rPr>
        <w:t xml:space="preserve"> in housing units legally described as</w:t>
      </w:r>
      <w:r w:rsidR="0036540F">
        <w:rPr>
          <w:sz w:val="22"/>
          <w:szCs w:val="22"/>
        </w:rPr>
        <w:t xml:space="preserve">; </w:t>
      </w:r>
      <w:r w:rsidR="001524B5">
        <w:rPr>
          <w:sz w:val="22"/>
          <w:szCs w:val="22"/>
        </w:rPr>
        <w:t xml:space="preserve"> </w:t>
      </w:r>
      <w:r w:rsidR="00AA7433" w:rsidRPr="000E5B1A">
        <w:rPr>
          <w:sz w:val="22"/>
          <w:szCs w:val="22"/>
        </w:rPr>
        <w:t xml:space="preserve">  </w:t>
      </w:r>
    </w:p>
    <w:p w:rsidR="00215DAD" w:rsidRDefault="00215DAD">
      <w:pPr>
        <w:spacing w:line="234" w:lineRule="auto"/>
        <w:ind w:right="-90"/>
        <w:jc w:val="both"/>
        <w:rPr>
          <w:sz w:val="22"/>
          <w:szCs w:val="22"/>
        </w:rPr>
      </w:pPr>
    </w:p>
    <w:p w:rsidR="00A666D3" w:rsidRPr="00A666D3" w:rsidRDefault="00A666D3">
      <w:pPr>
        <w:spacing w:line="234" w:lineRule="auto"/>
        <w:ind w:right="-90"/>
        <w:jc w:val="both"/>
        <w:rPr>
          <w:sz w:val="22"/>
          <w:szCs w:val="22"/>
        </w:rPr>
      </w:pPr>
      <w:r w:rsidRPr="00A666D3">
        <w:rPr>
          <w:rFonts w:eastAsia="Calibri"/>
          <w:sz w:val="22"/>
          <w:szCs w:val="22"/>
        </w:rPr>
        <w:t xml:space="preserve">A tract of land in </w:t>
      </w:r>
      <w:r w:rsidR="001076B5">
        <w:rPr>
          <w:rFonts w:eastAsia="Calibri"/>
          <w:sz w:val="22"/>
          <w:szCs w:val="22"/>
        </w:rPr>
        <w:t>consisting of Lots One (1), Two (2), Three (3), Four (4), Five (5), Six (6), Seven (7) and Eight (8), and part of vacated Lynn Street, in John A. Stewart’s Subdivision of the Southeast Quarter (SE 1/4) of the Northwest (NW ¼) of Section Twelve (12), Township Forty-eight (48) North, Range Thirteen (13) West, of the Fifth (5</w:t>
      </w:r>
      <w:r w:rsidR="001076B5" w:rsidRPr="001076B5">
        <w:rPr>
          <w:rFonts w:eastAsia="Calibri"/>
          <w:sz w:val="22"/>
          <w:szCs w:val="22"/>
          <w:vertAlign w:val="superscript"/>
        </w:rPr>
        <w:t>th</w:t>
      </w:r>
      <w:r w:rsidR="001076B5">
        <w:rPr>
          <w:rFonts w:eastAsia="Calibri"/>
          <w:sz w:val="22"/>
          <w:szCs w:val="22"/>
        </w:rPr>
        <w:t>) Principle Meridian, in the City of Columbia, Boone County, Missouri, as shown by the plat thereof recorded in Plat Book 1, Page 21, Records of Boone County, Missouri, said tract of land being shown and described by the survey thereof made on February 6, 1964 by James S. Reed and recorded February 14, 1964 in Book 333, Page 177, Records of Boone County, Missouri.</w:t>
      </w:r>
    </w:p>
    <w:p w:rsidR="00A666D3" w:rsidRDefault="00A666D3">
      <w:pPr>
        <w:spacing w:line="234" w:lineRule="auto"/>
        <w:ind w:right="-90" w:firstLine="720"/>
        <w:jc w:val="both"/>
        <w:rPr>
          <w:sz w:val="22"/>
          <w:szCs w:val="22"/>
        </w:rPr>
      </w:pPr>
    </w:p>
    <w:p w:rsidR="00215DAD" w:rsidRPr="00A666D3" w:rsidRDefault="00215DAD">
      <w:pPr>
        <w:spacing w:line="234" w:lineRule="auto"/>
        <w:ind w:right="-90" w:firstLine="720"/>
        <w:jc w:val="both"/>
        <w:rPr>
          <w:sz w:val="22"/>
          <w:szCs w:val="22"/>
        </w:rPr>
      </w:pPr>
      <w:r w:rsidRPr="00A666D3">
        <w:rPr>
          <w:sz w:val="22"/>
          <w:szCs w:val="22"/>
        </w:rPr>
        <w:t>NOW, THEREFORE, the City and Agency agree as follows:</w:t>
      </w:r>
    </w:p>
    <w:p w:rsidR="00215DAD" w:rsidRPr="000E5B1A" w:rsidRDefault="00215DAD">
      <w:pPr>
        <w:spacing w:line="234" w:lineRule="auto"/>
        <w:ind w:right="-90"/>
        <w:jc w:val="both"/>
        <w:rPr>
          <w:sz w:val="22"/>
          <w:szCs w:val="22"/>
        </w:rPr>
      </w:pPr>
    </w:p>
    <w:p w:rsidR="00215DAD" w:rsidRPr="000E5B1A" w:rsidRDefault="00215DAD" w:rsidP="00A8689A">
      <w:pPr>
        <w:numPr>
          <w:ilvl w:val="0"/>
          <w:numId w:val="4"/>
        </w:numPr>
        <w:spacing w:line="234" w:lineRule="auto"/>
        <w:ind w:right="-90"/>
        <w:jc w:val="both"/>
        <w:rPr>
          <w:sz w:val="22"/>
          <w:szCs w:val="22"/>
        </w:rPr>
      </w:pPr>
      <w:r w:rsidRPr="000E5B1A">
        <w:rPr>
          <w:sz w:val="22"/>
          <w:szCs w:val="22"/>
          <w:u w:val="single"/>
        </w:rPr>
        <w:t>Statement of Work:</w:t>
      </w:r>
      <w:r w:rsidRPr="000E5B1A">
        <w:rPr>
          <w:sz w:val="22"/>
          <w:szCs w:val="22"/>
        </w:rPr>
        <w:t xml:space="preserve">  </w:t>
      </w:r>
    </w:p>
    <w:p w:rsidR="00215DAD" w:rsidRPr="000E5B1A" w:rsidRDefault="00215DAD">
      <w:pPr>
        <w:spacing w:line="234" w:lineRule="auto"/>
        <w:ind w:right="-90"/>
        <w:jc w:val="both"/>
        <w:rPr>
          <w:sz w:val="22"/>
          <w:szCs w:val="22"/>
        </w:rPr>
      </w:pPr>
    </w:p>
    <w:p w:rsidR="00215DAD" w:rsidRPr="000E5B1A" w:rsidRDefault="002A3F62" w:rsidP="00A8689A">
      <w:pPr>
        <w:numPr>
          <w:ilvl w:val="1"/>
          <w:numId w:val="4"/>
        </w:numPr>
        <w:spacing w:line="234" w:lineRule="auto"/>
        <w:ind w:right="-90"/>
        <w:jc w:val="both"/>
        <w:rPr>
          <w:sz w:val="22"/>
          <w:szCs w:val="22"/>
        </w:rPr>
      </w:pPr>
      <w:r>
        <w:rPr>
          <w:sz w:val="22"/>
          <w:szCs w:val="22"/>
        </w:rPr>
        <w:t>Subject to the terms and conditions of this Agreement t</w:t>
      </w:r>
      <w:r w:rsidR="00215DAD" w:rsidRPr="000E5B1A">
        <w:rPr>
          <w:sz w:val="22"/>
          <w:szCs w:val="22"/>
        </w:rPr>
        <w:t xml:space="preserve">he City agrees to </w:t>
      </w:r>
      <w:r w:rsidR="00F30CE8">
        <w:rPr>
          <w:sz w:val="22"/>
          <w:szCs w:val="22"/>
        </w:rPr>
        <w:t>provide</w:t>
      </w:r>
      <w:r w:rsidR="00215DAD" w:rsidRPr="000E5B1A">
        <w:rPr>
          <w:sz w:val="22"/>
          <w:szCs w:val="22"/>
        </w:rPr>
        <w:t xml:space="preserve"> the </w:t>
      </w:r>
      <w:r w:rsidR="00B654A9" w:rsidRPr="000E5B1A">
        <w:rPr>
          <w:sz w:val="22"/>
          <w:szCs w:val="22"/>
        </w:rPr>
        <w:t xml:space="preserve">Agency </w:t>
      </w:r>
      <w:r w:rsidR="001076B5">
        <w:rPr>
          <w:sz w:val="22"/>
          <w:szCs w:val="22"/>
        </w:rPr>
        <w:t>EIGHTY THOUSA</w:t>
      </w:r>
      <w:r w:rsidR="00AF6BD8">
        <w:rPr>
          <w:sz w:val="22"/>
          <w:szCs w:val="22"/>
        </w:rPr>
        <w:t>ND DOLL</w:t>
      </w:r>
      <w:r w:rsidR="00915AD8">
        <w:rPr>
          <w:sz w:val="22"/>
          <w:szCs w:val="22"/>
        </w:rPr>
        <w:t xml:space="preserve">ARS </w:t>
      </w:r>
      <w:r w:rsidR="00215DAD" w:rsidRPr="000E5B1A">
        <w:rPr>
          <w:sz w:val="22"/>
          <w:szCs w:val="22"/>
        </w:rPr>
        <w:t>($</w:t>
      </w:r>
      <w:r w:rsidR="001076B5">
        <w:rPr>
          <w:sz w:val="22"/>
          <w:szCs w:val="22"/>
        </w:rPr>
        <w:t>80</w:t>
      </w:r>
      <w:r w:rsidR="00A71230">
        <w:rPr>
          <w:sz w:val="22"/>
          <w:szCs w:val="22"/>
        </w:rPr>
        <w:t>,000</w:t>
      </w:r>
      <w:r w:rsidR="00215DAD" w:rsidRPr="000E5B1A">
        <w:rPr>
          <w:sz w:val="22"/>
          <w:szCs w:val="22"/>
        </w:rPr>
        <w:t xml:space="preserve">) </w:t>
      </w:r>
      <w:r w:rsidR="002F1778">
        <w:rPr>
          <w:sz w:val="22"/>
          <w:szCs w:val="22"/>
        </w:rPr>
        <w:t xml:space="preserve"> </w:t>
      </w:r>
      <w:r w:rsidR="00FC79B6">
        <w:rPr>
          <w:sz w:val="22"/>
          <w:szCs w:val="22"/>
        </w:rPr>
        <w:t>t</w:t>
      </w:r>
      <w:r w:rsidR="00047F97">
        <w:rPr>
          <w:sz w:val="22"/>
          <w:szCs w:val="22"/>
        </w:rPr>
        <w:t>o provide improvements to the building and property</w:t>
      </w:r>
      <w:r w:rsidR="001524B5">
        <w:rPr>
          <w:sz w:val="22"/>
          <w:szCs w:val="22"/>
        </w:rPr>
        <w:t xml:space="preserve"> located at </w:t>
      </w:r>
      <w:r w:rsidR="001076B5">
        <w:rPr>
          <w:sz w:val="22"/>
          <w:szCs w:val="22"/>
        </w:rPr>
        <w:t xml:space="preserve">700 </w:t>
      </w:r>
      <w:r w:rsidR="00A1653A">
        <w:rPr>
          <w:sz w:val="22"/>
          <w:szCs w:val="22"/>
        </w:rPr>
        <w:t>N. Garth</w:t>
      </w:r>
      <w:r>
        <w:rPr>
          <w:sz w:val="22"/>
          <w:szCs w:val="22"/>
        </w:rPr>
        <w:t>, Columbia, Missouri</w:t>
      </w:r>
      <w:r w:rsidR="001524B5">
        <w:rPr>
          <w:sz w:val="22"/>
          <w:szCs w:val="22"/>
        </w:rPr>
        <w:t xml:space="preserve">; </w:t>
      </w:r>
      <w:r w:rsidR="00FC79B6">
        <w:rPr>
          <w:sz w:val="22"/>
          <w:szCs w:val="22"/>
        </w:rPr>
        <w:t xml:space="preserve">in accordance with </w:t>
      </w:r>
      <w:r w:rsidR="00915AD8">
        <w:rPr>
          <w:sz w:val="22"/>
          <w:szCs w:val="22"/>
        </w:rPr>
        <w:t>items included in</w:t>
      </w:r>
      <w:r w:rsidR="00AF6BD8">
        <w:rPr>
          <w:sz w:val="22"/>
          <w:szCs w:val="22"/>
        </w:rPr>
        <w:t xml:space="preserve"> the</w:t>
      </w:r>
      <w:r w:rsidR="00915AD8">
        <w:rPr>
          <w:sz w:val="22"/>
          <w:szCs w:val="22"/>
        </w:rPr>
        <w:t xml:space="preserve"> </w:t>
      </w:r>
      <w:r w:rsidR="00AF6BD8">
        <w:rPr>
          <w:sz w:val="22"/>
          <w:szCs w:val="22"/>
        </w:rPr>
        <w:t>FY2</w:t>
      </w:r>
      <w:r w:rsidR="001076B5">
        <w:rPr>
          <w:sz w:val="22"/>
          <w:szCs w:val="22"/>
        </w:rPr>
        <w:t>016</w:t>
      </w:r>
      <w:r w:rsidR="00A8689A">
        <w:rPr>
          <w:sz w:val="22"/>
          <w:szCs w:val="22"/>
        </w:rPr>
        <w:t xml:space="preserve"> </w:t>
      </w:r>
      <w:r w:rsidR="001524B5">
        <w:rPr>
          <w:sz w:val="22"/>
          <w:szCs w:val="22"/>
        </w:rPr>
        <w:t xml:space="preserve">application for </w:t>
      </w:r>
      <w:r w:rsidR="00AF6BD8">
        <w:rPr>
          <w:sz w:val="22"/>
          <w:szCs w:val="22"/>
        </w:rPr>
        <w:t>HOME</w:t>
      </w:r>
      <w:r w:rsidR="00A71230">
        <w:rPr>
          <w:sz w:val="22"/>
          <w:szCs w:val="22"/>
        </w:rPr>
        <w:t xml:space="preserve"> funding </w:t>
      </w:r>
      <w:r w:rsidR="001524B5">
        <w:rPr>
          <w:sz w:val="22"/>
          <w:szCs w:val="22"/>
        </w:rPr>
        <w:t xml:space="preserve">provided by </w:t>
      </w:r>
      <w:r w:rsidR="0036540F">
        <w:rPr>
          <w:sz w:val="22"/>
          <w:szCs w:val="22"/>
        </w:rPr>
        <w:t>the Agency.</w:t>
      </w:r>
      <w:r w:rsidR="00A8689A">
        <w:rPr>
          <w:sz w:val="22"/>
          <w:szCs w:val="22"/>
        </w:rPr>
        <w:t xml:space="preserve"> </w:t>
      </w:r>
      <w:r w:rsidR="0036540F">
        <w:rPr>
          <w:sz w:val="22"/>
          <w:szCs w:val="22"/>
        </w:rPr>
        <w:t xml:space="preserve"> </w:t>
      </w:r>
      <w:r w:rsidR="006B140F">
        <w:rPr>
          <w:sz w:val="22"/>
          <w:szCs w:val="22"/>
        </w:rPr>
        <w:t xml:space="preserve">HOME funded units under this agreement shall be </w:t>
      </w:r>
      <w:r w:rsidR="001076B5">
        <w:rPr>
          <w:sz w:val="22"/>
          <w:szCs w:val="22"/>
        </w:rPr>
        <w:t>float funded</w:t>
      </w:r>
      <w:r w:rsidR="006B140F">
        <w:rPr>
          <w:sz w:val="22"/>
          <w:szCs w:val="22"/>
        </w:rPr>
        <w:t>.  Maximum HO</w:t>
      </w:r>
      <w:r w:rsidR="001076B5">
        <w:rPr>
          <w:sz w:val="22"/>
          <w:szCs w:val="22"/>
        </w:rPr>
        <w:t xml:space="preserve">ME funding </w:t>
      </w:r>
      <w:r>
        <w:rPr>
          <w:sz w:val="22"/>
          <w:szCs w:val="22"/>
        </w:rPr>
        <w:t xml:space="preserve">expended </w:t>
      </w:r>
      <w:r w:rsidR="001076B5">
        <w:rPr>
          <w:sz w:val="22"/>
          <w:szCs w:val="22"/>
        </w:rPr>
        <w:t>per unit shall be $40</w:t>
      </w:r>
      <w:r w:rsidR="006B140F">
        <w:rPr>
          <w:sz w:val="22"/>
          <w:szCs w:val="22"/>
        </w:rPr>
        <w:t>,</w:t>
      </w:r>
      <w:r w:rsidR="001076B5">
        <w:rPr>
          <w:sz w:val="22"/>
          <w:szCs w:val="22"/>
        </w:rPr>
        <w:t>0</w:t>
      </w:r>
      <w:r w:rsidR="006B140F">
        <w:rPr>
          <w:sz w:val="22"/>
          <w:szCs w:val="22"/>
        </w:rPr>
        <w:t xml:space="preserve">00.  </w:t>
      </w:r>
      <w:r w:rsidR="0036540F">
        <w:rPr>
          <w:sz w:val="22"/>
          <w:szCs w:val="22"/>
        </w:rPr>
        <w:t xml:space="preserve">Funding </w:t>
      </w:r>
      <w:r w:rsidR="00047F97">
        <w:rPr>
          <w:sz w:val="22"/>
          <w:szCs w:val="22"/>
        </w:rPr>
        <w:t>sha</w:t>
      </w:r>
      <w:r w:rsidR="00A71230">
        <w:rPr>
          <w:sz w:val="22"/>
          <w:szCs w:val="22"/>
        </w:rPr>
        <w:t xml:space="preserve">ll be provided in the form of a secured loan, to be repaid </w:t>
      </w:r>
      <w:r w:rsidR="0036540F">
        <w:rPr>
          <w:sz w:val="22"/>
          <w:szCs w:val="22"/>
        </w:rPr>
        <w:t xml:space="preserve">without interest </w:t>
      </w:r>
      <w:r w:rsidR="00047F97">
        <w:rPr>
          <w:sz w:val="22"/>
          <w:szCs w:val="22"/>
        </w:rPr>
        <w:t>upon sale or use of the pr</w:t>
      </w:r>
      <w:r w:rsidR="00A8689A">
        <w:rPr>
          <w:sz w:val="22"/>
          <w:szCs w:val="22"/>
        </w:rPr>
        <w:t>opert</w:t>
      </w:r>
      <w:r w:rsidR="00AF6BD8">
        <w:rPr>
          <w:sz w:val="22"/>
          <w:szCs w:val="22"/>
        </w:rPr>
        <w:t>y for a purpose that does not comply with 24 CFR 92.206</w:t>
      </w:r>
      <w:r w:rsidR="00C86E28">
        <w:rPr>
          <w:sz w:val="22"/>
          <w:szCs w:val="22"/>
        </w:rPr>
        <w:t xml:space="preserve"> or for uses prohibited by 24 CFR 92.214</w:t>
      </w:r>
      <w:r w:rsidR="00FC79B6">
        <w:rPr>
          <w:sz w:val="22"/>
          <w:szCs w:val="22"/>
        </w:rPr>
        <w:t>.</w:t>
      </w:r>
      <w:r w:rsidR="00A8689A">
        <w:rPr>
          <w:sz w:val="22"/>
          <w:szCs w:val="22"/>
        </w:rPr>
        <w:t xml:space="preserve">  Failure for </w:t>
      </w:r>
      <w:r>
        <w:rPr>
          <w:sz w:val="22"/>
          <w:szCs w:val="22"/>
        </w:rPr>
        <w:t xml:space="preserve">Agency </w:t>
      </w:r>
      <w:r w:rsidR="00A8689A">
        <w:rPr>
          <w:sz w:val="22"/>
          <w:szCs w:val="22"/>
        </w:rPr>
        <w:t xml:space="preserve">to </w:t>
      </w:r>
      <w:r w:rsidR="00AF6BD8">
        <w:rPr>
          <w:sz w:val="22"/>
          <w:szCs w:val="22"/>
        </w:rPr>
        <w:t>comply</w:t>
      </w:r>
      <w:r>
        <w:rPr>
          <w:sz w:val="22"/>
          <w:szCs w:val="22"/>
        </w:rPr>
        <w:t xml:space="preserve"> with all terms, conditions and requirement</w:t>
      </w:r>
      <w:r w:rsidR="0019577D">
        <w:rPr>
          <w:sz w:val="22"/>
          <w:szCs w:val="22"/>
        </w:rPr>
        <w:t>s</w:t>
      </w:r>
      <w:r>
        <w:rPr>
          <w:sz w:val="22"/>
          <w:szCs w:val="22"/>
        </w:rPr>
        <w:t xml:space="preserve"> of the HOME Investment Partnership Program</w:t>
      </w:r>
      <w:r w:rsidR="00A8689A">
        <w:rPr>
          <w:sz w:val="22"/>
          <w:szCs w:val="22"/>
        </w:rPr>
        <w:t xml:space="preserve"> shall require repayment of funds to the City of Columbia.</w:t>
      </w:r>
      <w:r w:rsidR="00FC79B6">
        <w:rPr>
          <w:sz w:val="22"/>
          <w:szCs w:val="22"/>
        </w:rPr>
        <w:t xml:space="preserve">  </w:t>
      </w:r>
      <w:r w:rsidR="00554C39">
        <w:rPr>
          <w:sz w:val="22"/>
          <w:szCs w:val="22"/>
        </w:rPr>
        <w:t xml:space="preserve">  </w:t>
      </w:r>
      <w:r w:rsidR="0062469A" w:rsidRPr="000E5B1A">
        <w:rPr>
          <w:sz w:val="22"/>
          <w:szCs w:val="22"/>
        </w:rPr>
        <w:t xml:space="preserve">  </w:t>
      </w:r>
      <w:r w:rsidR="00AA7433" w:rsidRPr="000E5B1A">
        <w:rPr>
          <w:sz w:val="22"/>
          <w:szCs w:val="22"/>
        </w:rPr>
        <w:t xml:space="preserve">  </w:t>
      </w:r>
      <w:r w:rsidR="00215DAD" w:rsidRPr="000E5B1A">
        <w:rPr>
          <w:sz w:val="22"/>
          <w:szCs w:val="22"/>
        </w:rPr>
        <w:t xml:space="preserve">   </w:t>
      </w:r>
    </w:p>
    <w:p w:rsidR="00215DAD" w:rsidRPr="000E5B1A" w:rsidRDefault="00215DAD">
      <w:pPr>
        <w:spacing w:line="234" w:lineRule="auto"/>
        <w:ind w:right="-90"/>
        <w:jc w:val="both"/>
        <w:rPr>
          <w:sz w:val="22"/>
          <w:szCs w:val="22"/>
        </w:rPr>
      </w:pPr>
    </w:p>
    <w:p w:rsidR="00A8689A" w:rsidRDefault="00A8689A" w:rsidP="00A8689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sz w:val="22"/>
          <w:szCs w:val="22"/>
        </w:rPr>
      </w:pPr>
      <w:r w:rsidRPr="00A8689A">
        <w:rPr>
          <w:sz w:val="22"/>
          <w:szCs w:val="22"/>
          <w:u w:val="single"/>
        </w:rPr>
        <w:t>Levels of Accomplishment – Goals and Performance Measures:</w:t>
      </w:r>
      <w:r w:rsidRPr="00A8689A">
        <w:rPr>
          <w:sz w:val="22"/>
          <w:szCs w:val="22"/>
        </w:rPr>
        <w:t xml:space="preserve">  The Agency shall </w:t>
      </w:r>
      <w:r w:rsidR="00AF6BD8">
        <w:rPr>
          <w:sz w:val="22"/>
          <w:szCs w:val="22"/>
        </w:rPr>
        <w:t xml:space="preserve">rehabilitate 4 units </w:t>
      </w:r>
      <w:r w:rsidRPr="00A8689A">
        <w:rPr>
          <w:sz w:val="22"/>
          <w:szCs w:val="22"/>
        </w:rPr>
        <w:t>over the period of this agreement, in accordance with the following:</w:t>
      </w:r>
    </w:p>
    <w:p w:rsidR="00A8689A" w:rsidRDefault="00A8689A" w:rsidP="00A8689A">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sz w:val="22"/>
          <w:szCs w:val="22"/>
        </w:rPr>
      </w:pPr>
      <w:r w:rsidRPr="00A8689A">
        <w:rPr>
          <w:sz w:val="22"/>
          <w:szCs w:val="22"/>
        </w:rPr>
        <w:t>The Agency agrees to begin utilizatio</w:t>
      </w:r>
      <w:r w:rsidR="001076B5">
        <w:rPr>
          <w:sz w:val="22"/>
          <w:szCs w:val="22"/>
        </w:rPr>
        <w:t>n of HOME funds prior to January</w:t>
      </w:r>
      <w:r w:rsidRPr="00A8689A">
        <w:rPr>
          <w:sz w:val="22"/>
          <w:szCs w:val="22"/>
        </w:rPr>
        <w:t xml:space="preserve"> 1, 201</w:t>
      </w:r>
      <w:r w:rsidR="001076B5">
        <w:rPr>
          <w:sz w:val="22"/>
          <w:szCs w:val="22"/>
        </w:rPr>
        <w:t>8</w:t>
      </w:r>
      <w:r w:rsidRPr="00A8689A">
        <w:rPr>
          <w:sz w:val="22"/>
          <w:szCs w:val="22"/>
        </w:rPr>
        <w:t>.</w:t>
      </w:r>
    </w:p>
    <w:p w:rsidR="00A8689A" w:rsidRDefault="00A8689A" w:rsidP="00A8689A">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sz w:val="22"/>
          <w:szCs w:val="22"/>
        </w:rPr>
      </w:pPr>
      <w:r w:rsidRPr="00A8689A">
        <w:rPr>
          <w:sz w:val="22"/>
          <w:szCs w:val="22"/>
        </w:rPr>
        <w:t>The Agency agrees to have 50</w:t>
      </w:r>
      <w:r w:rsidR="00AF6BD8">
        <w:rPr>
          <w:sz w:val="22"/>
          <w:szCs w:val="22"/>
        </w:rPr>
        <w:t>% of HOME funds expended by July</w:t>
      </w:r>
      <w:r w:rsidRPr="00A8689A">
        <w:rPr>
          <w:sz w:val="22"/>
          <w:szCs w:val="22"/>
        </w:rPr>
        <w:t xml:space="preserve"> 1, 201</w:t>
      </w:r>
      <w:r w:rsidR="001076B5">
        <w:rPr>
          <w:sz w:val="22"/>
          <w:szCs w:val="22"/>
        </w:rPr>
        <w:t>8</w:t>
      </w:r>
      <w:r w:rsidRPr="00A8689A">
        <w:rPr>
          <w:sz w:val="22"/>
          <w:szCs w:val="22"/>
        </w:rPr>
        <w:t xml:space="preserve">  </w:t>
      </w:r>
    </w:p>
    <w:p w:rsidR="00A8689A" w:rsidRDefault="00A8689A" w:rsidP="00A8689A">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sz w:val="22"/>
          <w:szCs w:val="22"/>
        </w:rPr>
      </w:pPr>
      <w:r w:rsidRPr="00A8689A">
        <w:rPr>
          <w:sz w:val="22"/>
          <w:szCs w:val="22"/>
        </w:rPr>
        <w:t>The Agency agrees that all work shall be completed and funds exp</w:t>
      </w:r>
      <w:r w:rsidR="001076B5">
        <w:rPr>
          <w:sz w:val="22"/>
          <w:szCs w:val="22"/>
        </w:rPr>
        <w:t>ended prior to July 1, 2019</w:t>
      </w:r>
      <w:r w:rsidRPr="00A8689A">
        <w:rPr>
          <w:sz w:val="22"/>
          <w:szCs w:val="22"/>
        </w:rPr>
        <w:t xml:space="preserve">.    </w:t>
      </w:r>
    </w:p>
    <w:p w:rsidR="00A8689A" w:rsidRDefault="00A8689A" w:rsidP="00A8689A">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sz w:val="22"/>
          <w:szCs w:val="22"/>
        </w:rPr>
      </w:pPr>
      <w:r w:rsidRPr="00A8689A">
        <w:rPr>
          <w:sz w:val="22"/>
          <w:szCs w:val="22"/>
        </w:rPr>
        <w:t>Should progress on this project fall short of the above listed milestones, the amount of funding, time frame for project completion, and the ability of the Agency to complete the project may be reviewed by the Community Development Commission and City Council, and subject to termination without reimbursement of additional expenditures.</w:t>
      </w:r>
    </w:p>
    <w:p w:rsidR="0062469A" w:rsidRPr="00A8689A" w:rsidRDefault="00563005" w:rsidP="00A8689A">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sz w:val="22"/>
          <w:szCs w:val="22"/>
        </w:rPr>
      </w:pPr>
      <w:r w:rsidRPr="00A8689A">
        <w:rPr>
          <w:sz w:val="22"/>
          <w:szCs w:val="22"/>
        </w:rPr>
        <w:t xml:space="preserve">The Agency’s obligation shall not end until all close-out requirements are completed.  Activities during the closeout period </w:t>
      </w:r>
      <w:r w:rsidR="00874A62" w:rsidRPr="00A8689A">
        <w:rPr>
          <w:sz w:val="22"/>
          <w:szCs w:val="22"/>
        </w:rPr>
        <w:t>shall include, but are not limited to: making final payments</w:t>
      </w:r>
      <w:r w:rsidR="001C19F3" w:rsidRPr="00A8689A">
        <w:rPr>
          <w:sz w:val="22"/>
          <w:szCs w:val="22"/>
        </w:rPr>
        <w:t>;</w:t>
      </w:r>
      <w:r w:rsidR="00874A62" w:rsidRPr="00A8689A">
        <w:rPr>
          <w:sz w:val="22"/>
          <w:szCs w:val="22"/>
        </w:rPr>
        <w:t xml:space="preserve"> disposing of program assets (including the return of all unused materials, equipment, unspent cash advances, program income balances, and accounts receivable to the Agency), and determining </w:t>
      </w:r>
      <w:r w:rsidR="00874A62" w:rsidRPr="00A8689A">
        <w:rPr>
          <w:sz w:val="22"/>
          <w:szCs w:val="22"/>
        </w:rPr>
        <w:lastRenderedPageBreak/>
        <w:t xml:space="preserve">custodianship of records.  </w:t>
      </w:r>
      <w:r w:rsidR="00A8689A" w:rsidRPr="00A8689A">
        <w:rPr>
          <w:sz w:val="22"/>
          <w:szCs w:val="22"/>
        </w:rPr>
        <w:t>Notwithstanding</w:t>
      </w:r>
      <w:r w:rsidR="00874A62" w:rsidRPr="00A8689A">
        <w:rPr>
          <w:sz w:val="22"/>
          <w:szCs w:val="22"/>
        </w:rPr>
        <w:t xml:space="preserve"> the foregoing, the terms of this Agreement shall remain in effect during any period that the Agency has control over </w:t>
      </w:r>
      <w:r w:rsidR="00AF6BD8">
        <w:rPr>
          <w:sz w:val="22"/>
          <w:szCs w:val="22"/>
        </w:rPr>
        <w:t>HOME</w:t>
      </w:r>
      <w:r w:rsidR="00874A62" w:rsidRPr="00A8689A">
        <w:rPr>
          <w:sz w:val="22"/>
          <w:szCs w:val="22"/>
        </w:rPr>
        <w:t xml:space="preserve"> funds, including program income.  </w:t>
      </w:r>
    </w:p>
    <w:p w:rsidR="00563005" w:rsidRDefault="00563005">
      <w:pPr>
        <w:spacing w:line="234" w:lineRule="auto"/>
        <w:ind w:right="-90" w:firstLine="720"/>
        <w:jc w:val="both"/>
        <w:rPr>
          <w:sz w:val="22"/>
          <w:szCs w:val="22"/>
        </w:rPr>
      </w:pPr>
    </w:p>
    <w:p w:rsidR="00215DAD" w:rsidRPr="000E5B1A" w:rsidRDefault="00215DAD" w:rsidP="00A8689A">
      <w:pPr>
        <w:numPr>
          <w:ilvl w:val="0"/>
          <w:numId w:val="4"/>
        </w:numPr>
        <w:spacing w:line="234" w:lineRule="auto"/>
        <w:ind w:right="-90"/>
        <w:jc w:val="both"/>
        <w:rPr>
          <w:sz w:val="22"/>
          <w:szCs w:val="22"/>
        </w:rPr>
      </w:pPr>
      <w:r w:rsidRPr="000E5B1A">
        <w:rPr>
          <w:sz w:val="22"/>
          <w:szCs w:val="22"/>
          <w:u w:val="single"/>
        </w:rPr>
        <w:t>Payments</w:t>
      </w:r>
      <w:r w:rsidRPr="000E5B1A">
        <w:rPr>
          <w:sz w:val="22"/>
          <w:szCs w:val="22"/>
        </w:rPr>
        <w:t xml:space="preserve">:   </w:t>
      </w:r>
    </w:p>
    <w:p w:rsidR="00215DAD" w:rsidRPr="000E5B1A" w:rsidRDefault="00215DAD">
      <w:pPr>
        <w:spacing w:line="234" w:lineRule="auto"/>
        <w:ind w:right="-90"/>
        <w:jc w:val="both"/>
        <w:rPr>
          <w:sz w:val="22"/>
          <w:szCs w:val="22"/>
        </w:rPr>
      </w:pPr>
    </w:p>
    <w:p w:rsidR="00215DAD" w:rsidRPr="000E5B1A" w:rsidRDefault="00215DAD" w:rsidP="00A8689A">
      <w:pPr>
        <w:numPr>
          <w:ilvl w:val="1"/>
          <w:numId w:val="4"/>
        </w:numPr>
        <w:spacing w:line="234" w:lineRule="auto"/>
        <w:ind w:right="-90"/>
        <w:jc w:val="both"/>
        <w:rPr>
          <w:sz w:val="22"/>
          <w:szCs w:val="22"/>
        </w:rPr>
      </w:pPr>
      <w:r w:rsidRPr="000E5B1A">
        <w:rPr>
          <w:sz w:val="22"/>
          <w:szCs w:val="22"/>
        </w:rPr>
        <w:t xml:space="preserve">Upon presentation of proper documentation by </w:t>
      </w:r>
      <w:r w:rsidR="0036540F">
        <w:rPr>
          <w:sz w:val="22"/>
          <w:szCs w:val="22"/>
        </w:rPr>
        <w:t xml:space="preserve">the </w:t>
      </w:r>
      <w:r w:rsidRPr="000E5B1A">
        <w:rPr>
          <w:sz w:val="22"/>
          <w:szCs w:val="22"/>
        </w:rPr>
        <w:t xml:space="preserve">Agency, the City will reimburse the Agency </w:t>
      </w:r>
      <w:r w:rsidR="00563005" w:rsidRPr="000E5B1A">
        <w:rPr>
          <w:sz w:val="22"/>
          <w:szCs w:val="22"/>
        </w:rPr>
        <w:t xml:space="preserve">an amount of funding for the </w:t>
      </w:r>
      <w:r w:rsidRPr="000E5B1A">
        <w:rPr>
          <w:sz w:val="22"/>
          <w:szCs w:val="22"/>
        </w:rPr>
        <w:t>costs of construction</w:t>
      </w:r>
      <w:r w:rsidR="00554C39">
        <w:rPr>
          <w:sz w:val="22"/>
          <w:szCs w:val="22"/>
        </w:rPr>
        <w:t xml:space="preserve"> and design and inspection services</w:t>
      </w:r>
      <w:r w:rsidR="001C19F3">
        <w:rPr>
          <w:sz w:val="22"/>
          <w:szCs w:val="22"/>
        </w:rPr>
        <w:t>,</w:t>
      </w:r>
      <w:r w:rsidR="00554C39">
        <w:rPr>
          <w:sz w:val="22"/>
          <w:szCs w:val="22"/>
        </w:rPr>
        <w:t xml:space="preserve"> </w:t>
      </w:r>
      <w:r w:rsidR="00A54A23" w:rsidRPr="000E5B1A">
        <w:rPr>
          <w:sz w:val="22"/>
          <w:szCs w:val="22"/>
        </w:rPr>
        <w:t xml:space="preserve">including </w:t>
      </w:r>
      <w:r w:rsidR="00554C39">
        <w:rPr>
          <w:sz w:val="22"/>
          <w:szCs w:val="22"/>
        </w:rPr>
        <w:t xml:space="preserve">all improvements to </w:t>
      </w:r>
      <w:r w:rsidR="0036540F">
        <w:rPr>
          <w:sz w:val="22"/>
          <w:szCs w:val="22"/>
        </w:rPr>
        <w:t>the building</w:t>
      </w:r>
      <w:r w:rsidR="002A3F62">
        <w:rPr>
          <w:sz w:val="22"/>
          <w:szCs w:val="22"/>
        </w:rPr>
        <w:t xml:space="preserve"> at 700 N. Garth, Columbia, Missouri</w:t>
      </w:r>
      <w:r w:rsidR="0036540F">
        <w:rPr>
          <w:sz w:val="22"/>
          <w:szCs w:val="22"/>
        </w:rPr>
        <w:t xml:space="preserve"> </w:t>
      </w:r>
      <w:r w:rsidR="001076B5">
        <w:rPr>
          <w:sz w:val="22"/>
          <w:szCs w:val="22"/>
        </w:rPr>
        <w:t xml:space="preserve">for which the City is being billed </w:t>
      </w:r>
      <w:r w:rsidR="00A8689A">
        <w:rPr>
          <w:sz w:val="22"/>
          <w:szCs w:val="22"/>
        </w:rPr>
        <w:t>consistent</w:t>
      </w:r>
      <w:r w:rsidR="00554C39">
        <w:rPr>
          <w:sz w:val="22"/>
          <w:szCs w:val="22"/>
        </w:rPr>
        <w:t xml:space="preserve"> with </w:t>
      </w:r>
      <w:r w:rsidR="00AF6BD8">
        <w:rPr>
          <w:sz w:val="22"/>
          <w:szCs w:val="22"/>
        </w:rPr>
        <w:t>the agency’s FY 201</w:t>
      </w:r>
      <w:r w:rsidR="001076B5">
        <w:rPr>
          <w:sz w:val="22"/>
          <w:szCs w:val="22"/>
        </w:rPr>
        <w:t>6</w:t>
      </w:r>
      <w:r w:rsidR="00A8689A">
        <w:rPr>
          <w:sz w:val="22"/>
          <w:szCs w:val="22"/>
        </w:rPr>
        <w:t xml:space="preserve"> </w:t>
      </w:r>
      <w:r w:rsidR="00AF6BD8">
        <w:rPr>
          <w:sz w:val="22"/>
          <w:szCs w:val="22"/>
        </w:rPr>
        <w:t>HOME</w:t>
      </w:r>
      <w:r w:rsidR="00A8689A">
        <w:rPr>
          <w:sz w:val="22"/>
          <w:szCs w:val="22"/>
        </w:rPr>
        <w:t xml:space="preserve"> application</w:t>
      </w:r>
      <w:r w:rsidR="00554C39">
        <w:rPr>
          <w:sz w:val="22"/>
          <w:szCs w:val="22"/>
        </w:rPr>
        <w:t xml:space="preserve">.  Final payment shall not be made </w:t>
      </w:r>
      <w:r w:rsidR="007D1809">
        <w:rPr>
          <w:sz w:val="22"/>
          <w:szCs w:val="22"/>
        </w:rPr>
        <w:t xml:space="preserve">until compliance </w:t>
      </w:r>
      <w:r w:rsidR="00FC79B6">
        <w:rPr>
          <w:sz w:val="22"/>
          <w:szCs w:val="22"/>
        </w:rPr>
        <w:t xml:space="preserve">with </w:t>
      </w:r>
      <w:r w:rsidR="006712AA">
        <w:rPr>
          <w:sz w:val="22"/>
          <w:szCs w:val="22"/>
        </w:rPr>
        <w:t xml:space="preserve">the above requirements </w:t>
      </w:r>
      <w:r w:rsidR="0037174B">
        <w:rPr>
          <w:sz w:val="22"/>
          <w:szCs w:val="22"/>
        </w:rPr>
        <w:t>is</w:t>
      </w:r>
      <w:r w:rsidR="00716143">
        <w:rPr>
          <w:sz w:val="22"/>
          <w:szCs w:val="22"/>
        </w:rPr>
        <w:t xml:space="preserve"> met</w:t>
      </w:r>
      <w:r w:rsidR="00915AD8">
        <w:rPr>
          <w:sz w:val="22"/>
          <w:szCs w:val="22"/>
        </w:rPr>
        <w:t xml:space="preserve">.  </w:t>
      </w:r>
      <w:r w:rsidR="00FC79B6">
        <w:rPr>
          <w:sz w:val="22"/>
          <w:szCs w:val="22"/>
        </w:rPr>
        <w:t>D</w:t>
      </w:r>
      <w:r w:rsidR="00874A62" w:rsidRPr="000E5B1A">
        <w:rPr>
          <w:sz w:val="22"/>
          <w:szCs w:val="22"/>
        </w:rPr>
        <w:t xml:space="preserve">ocumentation needed to secure payment shall include the following: payment request form; paid invoices; </w:t>
      </w:r>
      <w:r w:rsidR="00A8689A">
        <w:rPr>
          <w:sz w:val="22"/>
          <w:szCs w:val="22"/>
        </w:rPr>
        <w:t xml:space="preserve">documentation of Davis-Bacon prevailing wage compliance, </w:t>
      </w:r>
      <w:r w:rsidR="00874A62" w:rsidRPr="000E5B1A">
        <w:rPr>
          <w:sz w:val="22"/>
          <w:szCs w:val="22"/>
        </w:rPr>
        <w:t>lien waivers from contractors, material suppliers, subcontractors</w:t>
      </w:r>
      <w:r w:rsidR="009A5AA7">
        <w:rPr>
          <w:sz w:val="22"/>
          <w:szCs w:val="22"/>
        </w:rPr>
        <w:t>;</w:t>
      </w:r>
      <w:r w:rsidR="007D1809">
        <w:rPr>
          <w:sz w:val="22"/>
          <w:szCs w:val="22"/>
        </w:rPr>
        <w:t xml:space="preserve"> </w:t>
      </w:r>
      <w:r w:rsidR="00874A62" w:rsidRPr="000E5B1A">
        <w:rPr>
          <w:sz w:val="22"/>
          <w:szCs w:val="22"/>
        </w:rPr>
        <w:t xml:space="preserve"> </w:t>
      </w:r>
      <w:r w:rsidR="0036349D" w:rsidRPr="000E5B1A">
        <w:rPr>
          <w:sz w:val="22"/>
          <w:szCs w:val="22"/>
        </w:rPr>
        <w:t xml:space="preserve">and </w:t>
      </w:r>
      <w:r w:rsidR="00874A62" w:rsidRPr="000E5B1A">
        <w:rPr>
          <w:sz w:val="22"/>
          <w:szCs w:val="22"/>
        </w:rPr>
        <w:t xml:space="preserve">copies of all contracts executed by the Agency that include </w:t>
      </w:r>
      <w:r w:rsidR="00C75759">
        <w:rPr>
          <w:sz w:val="22"/>
          <w:szCs w:val="22"/>
        </w:rPr>
        <w:t xml:space="preserve">applicable </w:t>
      </w:r>
      <w:r w:rsidR="00874A62" w:rsidRPr="000E5B1A">
        <w:rPr>
          <w:sz w:val="22"/>
          <w:szCs w:val="22"/>
        </w:rPr>
        <w:t xml:space="preserve">requirements and regulations </w:t>
      </w:r>
      <w:r w:rsidR="00C75759">
        <w:rPr>
          <w:sz w:val="22"/>
          <w:szCs w:val="22"/>
        </w:rPr>
        <w:t xml:space="preserve">contained </w:t>
      </w:r>
      <w:r w:rsidR="00874A62" w:rsidRPr="000E5B1A">
        <w:rPr>
          <w:sz w:val="22"/>
          <w:szCs w:val="22"/>
        </w:rPr>
        <w:t xml:space="preserve">in this agreement.    </w:t>
      </w:r>
      <w:r w:rsidR="00A54A23" w:rsidRPr="000E5B1A">
        <w:rPr>
          <w:sz w:val="22"/>
          <w:szCs w:val="22"/>
        </w:rPr>
        <w:t xml:space="preserve">   </w:t>
      </w:r>
      <w:r w:rsidR="00AA7433" w:rsidRPr="000E5B1A">
        <w:rPr>
          <w:sz w:val="22"/>
          <w:szCs w:val="22"/>
        </w:rPr>
        <w:t xml:space="preserve">  </w:t>
      </w:r>
    </w:p>
    <w:p w:rsidR="00215DAD" w:rsidRPr="000E5B1A" w:rsidRDefault="00215DAD">
      <w:pPr>
        <w:spacing w:line="234" w:lineRule="auto"/>
        <w:ind w:right="-90"/>
        <w:jc w:val="both"/>
        <w:rPr>
          <w:sz w:val="22"/>
          <w:szCs w:val="22"/>
        </w:rPr>
      </w:pPr>
    </w:p>
    <w:p w:rsidR="00874A62" w:rsidRPr="000E5B1A" w:rsidRDefault="000D78C6" w:rsidP="00A8689A">
      <w:pPr>
        <w:numPr>
          <w:ilvl w:val="1"/>
          <w:numId w:val="4"/>
        </w:numPr>
        <w:spacing w:line="234" w:lineRule="auto"/>
        <w:ind w:right="-90"/>
        <w:jc w:val="both"/>
        <w:rPr>
          <w:sz w:val="22"/>
          <w:szCs w:val="22"/>
        </w:rPr>
      </w:pPr>
      <w:r w:rsidRPr="000E5B1A">
        <w:rPr>
          <w:sz w:val="22"/>
          <w:szCs w:val="22"/>
        </w:rPr>
        <w:t>The</w:t>
      </w:r>
      <w:r w:rsidR="00215DAD" w:rsidRPr="000E5B1A">
        <w:rPr>
          <w:sz w:val="22"/>
          <w:szCs w:val="22"/>
        </w:rPr>
        <w:t xml:space="preserve"> Agency shall not obligate funds for payment </w:t>
      </w:r>
      <w:r w:rsidR="00A86290" w:rsidRPr="000E5B1A">
        <w:rPr>
          <w:sz w:val="22"/>
          <w:szCs w:val="22"/>
        </w:rPr>
        <w:t xml:space="preserve">for construction activities </w:t>
      </w:r>
      <w:r w:rsidR="00215DAD" w:rsidRPr="000E5B1A">
        <w:rPr>
          <w:sz w:val="22"/>
          <w:szCs w:val="22"/>
        </w:rPr>
        <w:t xml:space="preserve">under this agreement until the City has completed an environmental review of the site on which construction will occur and a release of funds has been obtained by the City from the Department of Housing and Urban Development.  </w:t>
      </w:r>
    </w:p>
    <w:p w:rsidR="00563005" w:rsidRPr="000E5B1A" w:rsidRDefault="00563005" w:rsidP="0034215A">
      <w:pPr>
        <w:spacing w:line="234" w:lineRule="auto"/>
        <w:ind w:right="-90" w:firstLine="720"/>
        <w:jc w:val="both"/>
        <w:rPr>
          <w:sz w:val="22"/>
          <w:szCs w:val="22"/>
        </w:rPr>
      </w:pPr>
    </w:p>
    <w:p w:rsidR="00F30CE8" w:rsidRDefault="00210E0C" w:rsidP="00F30CE8">
      <w:pPr>
        <w:numPr>
          <w:ilvl w:val="0"/>
          <w:numId w:val="4"/>
        </w:numPr>
        <w:tabs>
          <w:tab w:val="left" w:pos="900"/>
        </w:tabs>
        <w:spacing w:line="234" w:lineRule="auto"/>
        <w:ind w:right="-90"/>
        <w:jc w:val="both"/>
        <w:rPr>
          <w:sz w:val="22"/>
          <w:szCs w:val="22"/>
        </w:rPr>
      </w:pPr>
      <w:r>
        <w:rPr>
          <w:sz w:val="22"/>
          <w:szCs w:val="22"/>
          <w:u w:val="single"/>
        </w:rPr>
        <w:t xml:space="preserve"> </w:t>
      </w:r>
      <w:r w:rsidR="00563005" w:rsidRPr="000E5B1A">
        <w:rPr>
          <w:sz w:val="22"/>
          <w:szCs w:val="22"/>
          <w:u w:val="single"/>
        </w:rPr>
        <w:t>Matching Funds</w:t>
      </w:r>
      <w:r w:rsidR="00563005" w:rsidRPr="000E5B1A">
        <w:rPr>
          <w:sz w:val="22"/>
          <w:szCs w:val="22"/>
        </w:rPr>
        <w:t xml:space="preserve">:  </w:t>
      </w:r>
      <w:r w:rsidR="00774310">
        <w:rPr>
          <w:sz w:val="22"/>
          <w:szCs w:val="22"/>
        </w:rPr>
        <w:t>T</w:t>
      </w:r>
      <w:r w:rsidR="00716143">
        <w:rPr>
          <w:sz w:val="22"/>
          <w:szCs w:val="22"/>
        </w:rPr>
        <w:t xml:space="preserve">he </w:t>
      </w:r>
      <w:r w:rsidR="00215DAD" w:rsidRPr="000E5B1A">
        <w:rPr>
          <w:sz w:val="22"/>
          <w:szCs w:val="22"/>
        </w:rPr>
        <w:t xml:space="preserve">Agency agrees to document </w:t>
      </w:r>
      <w:r w:rsidR="0037174B">
        <w:rPr>
          <w:sz w:val="22"/>
          <w:szCs w:val="22"/>
        </w:rPr>
        <w:t>a</w:t>
      </w:r>
      <w:r w:rsidR="001076B5">
        <w:rPr>
          <w:sz w:val="22"/>
          <w:szCs w:val="22"/>
        </w:rPr>
        <w:t xml:space="preserve">ll </w:t>
      </w:r>
      <w:r w:rsidR="00716143">
        <w:rPr>
          <w:sz w:val="22"/>
          <w:szCs w:val="22"/>
        </w:rPr>
        <w:t>matching resources for this project, which can include cash, in-kind services, or other sources of funding</w:t>
      </w:r>
      <w:r w:rsidR="001076B5">
        <w:rPr>
          <w:sz w:val="22"/>
          <w:szCs w:val="22"/>
        </w:rPr>
        <w:t>, and provide a report to the City upon completion of the project detailing matching resources</w:t>
      </w:r>
      <w:r w:rsidR="00716143">
        <w:rPr>
          <w:sz w:val="22"/>
          <w:szCs w:val="22"/>
        </w:rPr>
        <w:t xml:space="preserve">.  </w:t>
      </w:r>
    </w:p>
    <w:p w:rsidR="00F30CE8" w:rsidRDefault="00F30CE8" w:rsidP="00F30CE8">
      <w:pPr>
        <w:tabs>
          <w:tab w:val="left" w:pos="900"/>
        </w:tabs>
        <w:spacing w:line="234" w:lineRule="auto"/>
        <w:ind w:left="720" w:right="-90"/>
        <w:jc w:val="both"/>
        <w:rPr>
          <w:sz w:val="22"/>
          <w:szCs w:val="22"/>
        </w:rPr>
      </w:pPr>
    </w:p>
    <w:p w:rsidR="00A8689A" w:rsidRPr="00F30CE8" w:rsidRDefault="00210E0C" w:rsidP="00F30CE8">
      <w:pPr>
        <w:numPr>
          <w:ilvl w:val="0"/>
          <w:numId w:val="4"/>
        </w:numPr>
        <w:tabs>
          <w:tab w:val="left" w:pos="900"/>
        </w:tabs>
        <w:spacing w:line="234" w:lineRule="auto"/>
        <w:ind w:right="-90"/>
        <w:jc w:val="both"/>
        <w:rPr>
          <w:sz w:val="22"/>
          <w:szCs w:val="22"/>
        </w:rPr>
      </w:pPr>
      <w:r w:rsidRPr="00F30CE8">
        <w:rPr>
          <w:sz w:val="22"/>
          <w:szCs w:val="22"/>
          <w:u w:val="single"/>
        </w:rPr>
        <w:t>City Recognition:</w:t>
      </w:r>
      <w:r w:rsidRPr="00F30CE8">
        <w:rPr>
          <w:sz w:val="22"/>
          <w:szCs w:val="22"/>
        </w:rPr>
        <w:t xml:space="preserve">   The Agency shall ensure recognition of the role of the City </w:t>
      </w:r>
      <w:r w:rsidR="0037174B">
        <w:rPr>
          <w:sz w:val="22"/>
          <w:szCs w:val="22"/>
        </w:rPr>
        <w:t>HOME</w:t>
      </w:r>
      <w:r w:rsidR="0065076D" w:rsidRPr="00F30CE8">
        <w:rPr>
          <w:sz w:val="22"/>
          <w:szCs w:val="22"/>
        </w:rPr>
        <w:t xml:space="preserve"> funds </w:t>
      </w:r>
      <w:r w:rsidRPr="00F30CE8">
        <w:rPr>
          <w:sz w:val="22"/>
          <w:szCs w:val="22"/>
        </w:rPr>
        <w:t xml:space="preserve">in providing services through this agreement, including reference to the support provided herein in all publications made possible with funds available under this Agreement.    </w:t>
      </w:r>
    </w:p>
    <w:p w:rsidR="00A8689A" w:rsidRDefault="00210E0C" w:rsidP="00A8689A">
      <w:pPr>
        <w:spacing w:line="234" w:lineRule="auto"/>
        <w:ind w:left="1440" w:right="-90"/>
        <w:jc w:val="both"/>
        <w:rPr>
          <w:sz w:val="22"/>
          <w:szCs w:val="22"/>
        </w:rPr>
      </w:pPr>
      <w:r w:rsidRPr="00BF2D64">
        <w:rPr>
          <w:sz w:val="22"/>
          <w:szCs w:val="22"/>
        </w:rPr>
        <w:t xml:space="preserve"> </w:t>
      </w:r>
    </w:p>
    <w:p w:rsidR="00215DAD" w:rsidRPr="00A8689A" w:rsidRDefault="00215DAD" w:rsidP="00A8689A">
      <w:pPr>
        <w:numPr>
          <w:ilvl w:val="0"/>
          <w:numId w:val="4"/>
        </w:numPr>
        <w:spacing w:line="234" w:lineRule="auto"/>
        <w:ind w:right="-90"/>
        <w:jc w:val="both"/>
        <w:rPr>
          <w:sz w:val="22"/>
          <w:szCs w:val="22"/>
        </w:rPr>
      </w:pPr>
      <w:r w:rsidRPr="00A8689A">
        <w:rPr>
          <w:sz w:val="22"/>
          <w:szCs w:val="22"/>
          <w:u w:val="single"/>
        </w:rPr>
        <w:t>Records and Reports:</w:t>
      </w:r>
      <w:r w:rsidRPr="00A8689A">
        <w:rPr>
          <w:sz w:val="22"/>
          <w:szCs w:val="22"/>
        </w:rPr>
        <w:t xml:space="preserve">  </w:t>
      </w:r>
      <w:r w:rsidR="002A20A4" w:rsidRPr="00A8689A">
        <w:rPr>
          <w:sz w:val="22"/>
          <w:szCs w:val="22"/>
        </w:rPr>
        <w:tab/>
      </w:r>
    </w:p>
    <w:p w:rsidR="00215DAD" w:rsidRPr="000E5B1A" w:rsidRDefault="00215DAD">
      <w:pPr>
        <w:spacing w:line="234" w:lineRule="auto"/>
        <w:ind w:right="-90"/>
        <w:jc w:val="both"/>
        <w:rPr>
          <w:sz w:val="22"/>
          <w:szCs w:val="22"/>
        </w:rPr>
      </w:pPr>
    </w:p>
    <w:p w:rsidR="00215DAD" w:rsidRPr="000E5B1A" w:rsidRDefault="000D78C6" w:rsidP="00A8689A">
      <w:pPr>
        <w:numPr>
          <w:ilvl w:val="1"/>
          <w:numId w:val="4"/>
        </w:numPr>
        <w:spacing w:line="234" w:lineRule="auto"/>
        <w:ind w:right="-90"/>
        <w:jc w:val="both"/>
        <w:rPr>
          <w:sz w:val="22"/>
          <w:szCs w:val="22"/>
        </w:rPr>
      </w:pPr>
      <w:r w:rsidRPr="000E5B1A">
        <w:rPr>
          <w:sz w:val="22"/>
          <w:szCs w:val="22"/>
        </w:rPr>
        <w:t>The</w:t>
      </w:r>
      <w:r w:rsidR="00215DAD" w:rsidRPr="000E5B1A">
        <w:rPr>
          <w:sz w:val="22"/>
          <w:szCs w:val="22"/>
        </w:rPr>
        <w:t xml:space="preserve"> Agency shall provide all information needed for monitoring purposes by the City or the U.S. Department of Housing and Urban Development, including, but not limited to</w:t>
      </w:r>
      <w:r w:rsidR="0080660A">
        <w:rPr>
          <w:sz w:val="22"/>
          <w:szCs w:val="22"/>
        </w:rPr>
        <w:t>,</w:t>
      </w:r>
      <w:r w:rsidR="00215DAD" w:rsidRPr="000E5B1A">
        <w:rPr>
          <w:sz w:val="22"/>
          <w:szCs w:val="22"/>
        </w:rPr>
        <w:t xml:space="preserve"> information specifically mentioned in this Agreement as required by the City and the Department of Housing and Urban Development. </w:t>
      </w:r>
    </w:p>
    <w:p w:rsidR="00215DAD" w:rsidRPr="000E5B1A" w:rsidRDefault="00215DAD">
      <w:pPr>
        <w:spacing w:line="234" w:lineRule="auto"/>
        <w:ind w:right="-90"/>
        <w:jc w:val="both"/>
        <w:rPr>
          <w:sz w:val="22"/>
          <w:szCs w:val="22"/>
        </w:rPr>
      </w:pPr>
    </w:p>
    <w:p w:rsidR="00563005" w:rsidRPr="00544DFD" w:rsidRDefault="00215DAD" w:rsidP="00A8689A">
      <w:pPr>
        <w:numPr>
          <w:ilvl w:val="1"/>
          <w:numId w:val="4"/>
        </w:numPr>
        <w:spacing w:line="234" w:lineRule="auto"/>
        <w:ind w:right="-90"/>
        <w:jc w:val="both"/>
        <w:rPr>
          <w:sz w:val="22"/>
          <w:szCs w:val="22"/>
        </w:rPr>
      </w:pPr>
      <w:r w:rsidRPr="00544DFD">
        <w:rPr>
          <w:sz w:val="22"/>
          <w:szCs w:val="22"/>
        </w:rPr>
        <w:t xml:space="preserve">The Agency agrees to provide an annual financial audit </w:t>
      </w:r>
      <w:r w:rsidR="007D24C7" w:rsidRPr="00544DFD">
        <w:rPr>
          <w:sz w:val="22"/>
          <w:szCs w:val="22"/>
        </w:rPr>
        <w:t>a</w:t>
      </w:r>
      <w:r w:rsidRPr="00544DFD">
        <w:rPr>
          <w:sz w:val="22"/>
          <w:szCs w:val="22"/>
        </w:rPr>
        <w:t xml:space="preserve">nd comply with all other uniform administrative requirements of the </w:t>
      </w:r>
      <w:r w:rsidR="00544DFD" w:rsidRPr="00544DFD">
        <w:rPr>
          <w:sz w:val="22"/>
          <w:szCs w:val="22"/>
        </w:rPr>
        <w:t>HOME Investment Partnerships Program.</w:t>
      </w:r>
    </w:p>
    <w:p w:rsidR="00215DAD" w:rsidRPr="000E5B1A" w:rsidRDefault="00215DAD" w:rsidP="00A8689A">
      <w:pPr>
        <w:spacing w:line="234" w:lineRule="auto"/>
        <w:ind w:right="-90" w:firstLine="840"/>
        <w:jc w:val="both"/>
        <w:rPr>
          <w:sz w:val="22"/>
          <w:szCs w:val="22"/>
        </w:rPr>
      </w:pPr>
    </w:p>
    <w:p w:rsidR="00215DAD" w:rsidRPr="000E5B1A" w:rsidRDefault="00563005" w:rsidP="00A8689A">
      <w:pPr>
        <w:numPr>
          <w:ilvl w:val="1"/>
          <w:numId w:val="4"/>
        </w:numPr>
        <w:spacing w:line="234" w:lineRule="auto"/>
        <w:ind w:right="-90"/>
        <w:jc w:val="both"/>
        <w:rPr>
          <w:sz w:val="22"/>
          <w:szCs w:val="22"/>
        </w:rPr>
      </w:pPr>
      <w:r w:rsidRPr="000E5B1A">
        <w:rPr>
          <w:sz w:val="22"/>
          <w:szCs w:val="22"/>
        </w:rPr>
        <w:t xml:space="preserve">Upon completion of </w:t>
      </w:r>
      <w:r w:rsidR="001A2CBA">
        <w:rPr>
          <w:sz w:val="22"/>
          <w:szCs w:val="22"/>
        </w:rPr>
        <w:t xml:space="preserve">the project, </w:t>
      </w:r>
      <w:r w:rsidRPr="000E5B1A">
        <w:rPr>
          <w:sz w:val="22"/>
          <w:szCs w:val="22"/>
        </w:rPr>
        <w:t>the Agency shall</w:t>
      </w:r>
      <w:r w:rsidR="001A2CBA">
        <w:rPr>
          <w:sz w:val="22"/>
          <w:szCs w:val="22"/>
        </w:rPr>
        <w:t xml:space="preserve"> </w:t>
      </w:r>
      <w:r w:rsidR="00774310">
        <w:rPr>
          <w:sz w:val="22"/>
          <w:szCs w:val="22"/>
        </w:rPr>
        <w:t xml:space="preserve">provide information, in a format prescribed by the Department of Housing and Urban Development, concerning the following: </w:t>
      </w:r>
      <w:r w:rsidR="0037174B">
        <w:rPr>
          <w:sz w:val="22"/>
          <w:szCs w:val="22"/>
        </w:rPr>
        <w:t>demographics of each occupant</w:t>
      </w:r>
      <w:r w:rsidR="00774310">
        <w:rPr>
          <w:sz w:val="22"/>
          <w:szCs w:val="22"/>
        </w:rPr>
        <w:t xml:space="preserve">; the </w:t>
      </w:r>
      <w:r w:rsidR="0037174B">
        <w:rPr>
          <w:sz w:val="22"/>
          <w:szCs w:val="22"/>
        </w:rPr>
        <w:t>race, ethnicity</w:t>
      </w:r>
      <w:r w:rsidR="001A2CBA">
        <w:rPr>
          <w:sz w:val="22"/>
          <w:szCs w:val="22"/>
        </w:rPr>
        <w:t>, and household</w:t>
      </w:r>
      <w:r w:rsidR="00774310">
        <w:rPr>
          <w:sz w:val="22"/>
          <w:szCs w:val="22"/>
        </w:rPr>
        <w:t xml:space="preserve"> status of each occupant.  Information proving the income of each person residing at the house shall be provided to the City on an annual basis and shall be made available by the Agency to the city upon request.    </w:t>
      </w:r>
      <w:r w:rsidR="00D63C73">
        <w:rPr>
          <w:sz w:val="22"/>
          <w:szCs w:val="22"/>
        </w:rPr>
        <w:t xml:space="preserve">  </w:t>
      </w:r>
      <w:r w:rsidR="001A2CBA">
        <w:rPr>
          <w:sz w:val="22"/>
          <w:szCs w:val="22"/>
        </w:rPr>
        <w:t xml:space="preserve">  </w:t>
      </w:r>
    </w:p>
    <w:p w:rsidR="00563005" w:rsidRPr="000E5B1A" w:rsidRDefault="00563005">
      <w:pPr>
        <w:spacing w:line="234" w:lineRule="auto"/>
        <w:ind w:right="-90" w:firstLine="720"/>
        <w:jc w:val="both"/>
        <w:rPr>
          <w:sz w:val="22"/>
          <w:szCs w:val="22"/>
        </w:rPr>
      </w:pPr>
    </w:p>
    <w:p w:rsidR="002B49B9" w:rsidRPr="000E5B1A" w:rsidRDefault="002B49B9">
      <w:pPr>
        <w:spacing w:line="234" w:lineRule="auto"/>
        <w:ind w:right="-90" w:firstLine="720"/>
        <w:jc w:val="both"/>
        <w:rPr>
          <w:sz w:val="22"/>
          <w:szCs w:val="22"/>
        </w:rPr>
        <w:sectPr w:rsidR="002B49B9" w:rsidRPr="000E5B1A" w:rsidSect="00C97E76">
          <w:headerReference w:type="even" r:id="rId8"/>
          <w:headerReference w:type="default" r:id="rId9"/>
          <w:footerReference w:type="even" r:id="rId10"/>
          <w:footerReference w:type="default" r:id="rId11"/>
          <w:headerReference w:type="first" r:id="rId12"/>
          <w:footerReference w:type="first" r:id="rId13"/>
          <w:pgSz w:w="12240" w:h="15840"/>
          <w:pgMar w:top="720" w:right="1170" w:bottom="810" w:left="1080" w:header="720" w:footer="870" w:gutter="0"/>
          <w:cols w:space="720"/>
          <w:noEndnote/>
        </w:sectPr>
      </w:pPr>
    </w:p>
    <w:p w:rsidR="00215DAD" w:rsidRPr="000E5B1A" w:rsidRDefault="00774310" w:rsidP="00A8689A">
      <w:pPr>
        <w:numPr>
          <w:ilvl w:val="1"/>
          <w:numId w:val="4"/>
        </w:numPr>
        <w:spacing w:line="234" w:lineRule="auto"/>
        <w:jc w:val="both"/>
        <w:rPr>
          <w:sz w:val="22"/>
          <w:szCs w:val="22"/>
        </w:rPr>
      </w:pPr>
      <w:r>
        <w:rPr>
          <w:sz w:val="22"/>
          <w:szCs w:val="22"/>
        </w:rPr>
        <w:t xml:space="preserve">In addition to income information, the </w:t>
      </w:r>
      <w:r w:rsidR="00215DAD" w:rsidRPr="000E5B1A">
        <w:rPr>
          <w:sz w:val="22"/>
          <w:szCs w:val="22"/>
        </w:rPr>
        <w:t>Agency shall retain all records pertinent to expenditures incurred under this Agreement for a period of five (5) years after the termination of all activities funded under this agreement, or after the resolution of all Federal audit findings, whichever occurs later.</w:t>
      </w:r>
    </w:p>
    <w:p w:rsidR="00215DAD" w:rsidRPr="000E5B1A" w:rsidRDefault="00215DAD">
      <w:pPr>
        <w:spacing w:line="234" w:lineRule="auto"/>
        <w:ind w:right="-90" w:firstLine="720"/>
        <w:jc w:val="both"/>
        <w:rPr>
          <w:sz w:val="22"/>
          <w:szCs w:val="22"/>
        </w:rPr>
      </w:pPr>
    </w:p>
    <w:p w:rsidR="00A8689A" w:rsidRDefault="00215DAD" w:rsidP="00A8689A">
      <w:pPr>
        <w:numPr>
          <w:ilvl w:val="0"/>
          <w:numId w:val="4"/>
        </w:numPr>
        <w:spacing w:line="234" w:lineRule="auto"/>
        <w:ind w:right="-90"/>
        <w:jc w:val="both"/>
        <w:rPr>
          <w:sz w:val="22"/>
          <w:szCs w:val="22"/>
        </w:rPr>
      </w:pPr>
      <w:r w:rsidRPr="000E5B1A">
        <w:rPr>
          <w:sz w:val="22"/>
          <w:szCs w:val="22"/>
          <w:u w:val="single"/>
        </w:rPr>
        <w:t>Other Provisions</w:t>
      </w:r>
      <w:r w:rsidRPr="000E5B1A">
        <w:rPr>
          <w:sz w:val="22"/>
          <w:szCs w:val="22"/>
        </w:rPr>
        <w:t>.</w:t>
      </w:r>
    </w:p>
    <w:p w:rsidR="00A8689A" w:rsidRDefault="00A8689A" w:rsidP="00A8689A">
      <w:pPr>
        <w:spacing w:line="234" w:lineRule="auto"/>
        <w:ind w:left="720" w:right="-90"/>
        <w:jc w:val="both"/>
        <w:rPr>
          <w:sz w:val="22"/>
          <w:szCs w:val="22"/>
        </w:rPr>
      </w:pPr>
    </w:p>
    <w:p w:rsidR="00A8689A" w:rsidRDefault="00215DAD" w:rsidP="00A8689A">
      <w:pPr>
        <w:numPr>
          <w:ilvl w:val="0"/>
          <w:numId w:val="6"/>
        </w:numPr>
        <w:spacing w:line="235" w:lineRule="auto"/>
        <w:ind w:left="1440"/>
        <w:jc w:val="both"/>
        <w:rPr>
          <w:sz w:val="22"/>
          <w:szCs w:val="22"/>
        </w:rPr>
      </w:pPr>
      <w:r w:rsidRPr="00A8689A">
        <w:rPr>
          <w:sz w:val="22"/>
          <w:szCs w:val="22"/>
        </w:rPr>
        <w:t xml:space="preserve">The Agency agrees to comply with all applicable provisions of the Americans with Disabilities Act and the regulations implementing the Act, including those regulations governing employment practices.  The Agency agrees to comply with Section 504 of the Rehabilitation Act of 1973, as amended, the Uniform Federal Accessibility Standards, and applicable building codes for the City of Columbia. </w:t>
      </w:r>
    </w:p>
    <w:p w:rsidR="00A8689A" w:rsidRDefault="00A8689A" w:rsidP="00A8689A">
      <w:pPr>
        <w:spacing w:line="235" w:lineRule="auto"/>
        <w:ind w:left="1440"/>
        <w:jc w:val="both"/>
        <w:rPr>
          <w:sz w:val="22"/>
          <w:szCs w:val="22"/>
        </w:rPr>
      </w:pPr>
    </w:p>
    <w:p w:rsidR="00A8689A" w:rsidRDefault="00215DAD" w:rsidP="00A8689A">
      <w:pPr>
        <w:numPr>
          <w:ilvl w:val="0"/>
          <w:numId w:val="6"/>
        </w:numPr>
        <w:spacing w:line="235" w:lineRule="auto"/>
        <w:ind w:left="1440"/>
        <w:jc w:val="both"/>
        <w:rPr>
          <w:sz w:val="22"/>
          <w:szCs w:val="22"/>
        </w:rPr>
      </w:pPr>
      <w:r w:rsidRPr="00A8689A">
        <w:rPr>
          <w:sz w:val="22"/>
          <w:szCs w:val="22"/>
        </w:rPr>
        <w:t xml:space="preserve">The Agency agrees to comply with the following laws governing fair housing and equal opportunity: Title VI of the Civil Rights Act of 1964 and Executive Order 11063, the Fair Housing Act with implementing regulations at 24 CFR part 100-115, the Age Discrimination Act of 1975 with implementing regulations at 24 CFR Part 146, and Section 109 of the Housing and Community Development Act of 1974.  </w:t>
      </w:r>
    </w:p>
    <w:p w:rsidR="00A8689A" w:rsidRDefault="00A8689A" w:rsidP="00A8689A">
      <w:pPr>
        <w:spacing w:line="235" w:lineRule="auto"/>
        <w:jc w:val="both"/>
        <w:rPr>
          <w:sz w:val="22"/>
          <w:szCs w:val="22"/>
        </w:rPr>
      </w:pPr>
    </w:p>
    <w:p w:rsidR="00A8689A" w:rsidRDefault="00215DAD" w:rsidP="00A8689A">
      <w:pPr>
        <w:numPr>
          <w:ilvl w:val="0"/>
          <w:numId w:val="6"/>
        </w:numPr>
        <w:spacing w:line="235" w:lineRule="auto"/>
        <w:ind w:left="1440"/>
        <w:jc w:val="both"/>
        <w:rPr>
          <w:sz w:val="22"/>
          <w:szCs w:val="22"/>
        </w:rPr>
      </w:pPr>
      <w:r w:rsidRPr="00A8689A">
        <w:rPr>
          <w:sz w:val="22"/>
          <w:szCs w:val="22"/>
        </w:rPr>
        <w:t xml:space="preserve">The Agency agrees to comply with the following laws and regulations regarding equal opportunity in employment and contracting: Executive Order 11246 with implementing regulations at 41 CFR Part 60, Section 3 </w:t>
      </w:r>
      <w:r w:rsidR="00182E9D" w:rsidRPr="00A8689A">
        <w:rPr>
          <w:sz w:val="22"/>
          <w:szCs w:val="22"/>
        </w:rPr>
        <w:t>of the</w:t>
      </w:r>
      <w:r w:rsidRPr="00A8689A">
        <w:rPr>
          <w:sz w:val="22"/>
          <w:szCs w:val="22"/>
        </w:rPr>
        <w:t xml:space="preserve"> Housing and Urban Development Act of 1968 regarding employment by lower income local residents, and Executive Orders 11625, 12432, and 12138 regarding outreach to minority a</w:t>
      </w:r>
      <w:r w:rsidR="00A8689A">
        <w:rPr>
          <w:sz w:val="22"/>
          <w:szCs w:val="22"/>
        </w:rPr>
        <w:t xml:space="preserve">nd female owned businesses. </w:t>
      </w:r>
    </w:p>
    <w:p w:rsidR="00A8689A" w:rsidRDefault="00A8689A" w:rsidP="00A8689A">
      <w:pPr>
        <w:spacing w:line="235" w:lineRule="auto"/>
        <w:jc w:val="both"/>
        <w:rPr>
          <w:sz w:val="22"/>
          <w:szCs w:val="22"/>
        </w:rPr>
      </w:pPr>
    </w:p>
    <w:p w:rsidR="00A8689A" w:rsidRDefault="00215DAD" w:rsidP="00A8689A">
      <w:pPr>
        <w:numPr>
          <w:ilvl w:val="0"/>
          <w:numId w:val="6"/>
        </w:numPr>
        <w:spacing w:line="235" w:lineRule="auto"/>
        <w:ind w:left="1440"/>
        <w:jc w:val="both"/>
        <w:rPr>
          <w:sz w:val="22"/>
          <w:szCs w:val="22"/>
        </w:rPr>
      </w:pPr>
      <w:r w:rsidRPr="00A8689A">
        <w:rPr>
          <w:sz w:val="22"/>
          <w:szCs w:val="22"/>
        </w:rPr>
        <w:t xml:space="preserve">In accordance with the provisions of  24 CFR 85, the Agency agrees that the City may suspend or terminate this Agreement should the Agency materially fail to comply with any of the terms of this Agreement and that the award may be terminated for convenience in accordance with 24 CFR Part 85.44. </w:t>
      </w:r>
    </w:p>
    <w:p w:rsidR="00A8689A" w:rsidRDefault="00A8689A" w:rsidP="00A8689A">
      <w:pPr>
        <w:spacing w:line="235" w:lineRule="auto"/>
        <w:jc w:val="both"/>
        <w:rPr>
          <w:sz w:val="22"/>
          <w:szCs w:val="22"/>
        </w:rPr>
      </w:pPr>
    </w:p>
    <w:p w:rsidR="00A8689A" w:rsidRPr="00A8689A" w:rsidRDefault="0080660A" w:rsidP="00A8689A">
      <w:pPr>
        <w:numPr>
          <w:ilvl w:val="0"/>
          <w:numId w:val="6"/>
        </w:numPr>
        <w:spacing w:line="235" w:lineRule="auto"/>
        <w:ind w:left="1440"/>
        <w:jc w:val="both"/>
        <w:rPr>
          <w:sz w:val="22"/>
          <w:szCs w:val="22"/>
        </w:rPr>
      </w:pPr>
      <w:r w:rsidRPr="00A8689A">
        <w:rPr>
          <w:sz w:val="22"/>
          <w:szCs w:val="22"/>
        </w:rPr>
        <w:t>The Agency agrees to comply with</w:t>
      </w:r>
      <w:r w:rsidR="00FB50D8" w:rsidRPr="00A8689A">
        <w:rPr>
          <w:color w:val="000000"/>
          <w:sz w:val="22"/>
          <w:szCs w:val="22"/>
        </w:rPr>
        <w:t xml:space="preserve"> </w:t>
      </w:r>
      <w:r w:rsidRPr="00A8689A">
        <w:rPr>
          <w:color w:val="000000"/>
          <w:sz w:val="22"/>
          <w:szCs w:val="22"/>
        </w:rPr>
        <w:t>t</w:t>
      </w:r>
      <w:r w:rsidR="00FB50D8" w:rsidRPr="00A8689A">
        <w:rPr>
          <w:color w:val="000000"/>
          <w:sz w:val="22"/>
          <w:szCs w:val="22"/>
        </w:rPr>
        <w:t>he disclosure requirements and prohibitions of 31 U.S.C. 1352 and implementing regulations at 24 CFR part 87; and the requirements for funding competitions established by the Department of Housing and Urban Development Reform Act of 1989 (42 U.S.C. 3531 et seq.)</w:t>
      </w:r>
    </w:p>
    <w:p w:rsidR="00A8689A" w:rsidRPr="00A8689A" w:rsidRDefault="00A8689A" w:rsidP="00A8689A">
      <w:pPr>
        <w:spacing w:line="235" w:lineRule="auto"/>
        <w:jc w:val="both"/>
        <w:rPr>
          <w:sz w:val="22"/>
          <w:szCs w:val="22"/>
        </w:rPr>
      </w:pPr>
    </w:p>
    <w:p w:rsidR="00A8689A" w:rsidRPr="00A8689A" w:rsidRDefault="000C038E" w:rsidP="00A8689A">
      <w:pPr>
        <w:numPr>
          <w:ilvl w:val="0"/>
          <w:numId w:val="6"/>
        </w:numPr>
        <w:spacing w:line="235" w:lineRule="auto"/>
        <w:ind w:left="1440"/>
        <w:jc w:val="both"/>
        <w:rPr>
          <w:sz w:val="22"/>
          <w:szCs w:val="22"/>
        </w:rPr>
      </w:pPr>
      <w:r w:rsidRPr="00A8689A">
        <w:rPr>
          <w:sz w:val="22"/>
          <w:szCs w:val="22"/>
        </w:rPr>
        <w:t>The Agency agrees to comply with</w:t>
      </w:r>
      <w:r w:rsidR="00FB50D8" w:rsidRPr="00A8689A">
        <w:rPr>
          <w:color w:val="000000"/>
          <w:sz w:val="22"/>
          <w:szCs w:val="22"/>
        </w:rPr>
        <w:t xml:space="preserve"> </w:t>
      </w:r>
      <w:r w:rsidRPr="00A8689A">
        <w:rPr>
          <w:color w:val="000000"/>
          <w:sz w:val="22"/>
          <w:szCs w:val="22"/>
        </w:rPr>
        <w:t>t</w:t>
      </w:r>
      <w:r w:rsidR="00FB50D8" w:rsidRPr="00A8689A">
        <w:rPr>
          <w:color w:val="000000"/>
          <w:sz w:val="22"/>
          <w:szCs w:val="22"/>
        </w:rPr>
        <w:t xml:space="preserve">he prohibitions at 24 CFR </w:t>
      </w:r>
      <w:r w:rsidR="002F1778" w:rsidRPr="00A8689A">
        <w:rPr>
          <w:color w:val="000000"/>
          <w:sz w:val="22"/>
          <w:szCs w:val="22"/>
        </w:rPr>
        <w:t>P</w:t>
      </w:r>
      <w:r w:rsidR="00FB50D8" w:rsidRPr="00A8689A">
        <w:rPr>
          <w:color w:val="000000"/>
          <w:sz w:val="22"/>
          <w:szCs w:val="22"/>
        </w:rPr>
        <w:t xml:space="preserve">art 24 on the use of debarred, suspended or ineligible contractors. </w:t>
      </w:r>
    </w:p>
    <w:p w:rsidR="00A8689A" w:rsidRDefault="00A8689A" w:rsidP="00A8689A">
      <w:pPr>
        <w:spacing w:line="235" w:lineRule="auto"/>
        <w:jc w:val="both"/>
        <w:rPr>
          <w:sz w:val="22"/>
          <w:szCs w:val="22"/>
        </w:rPr>
      </w:pPr>
    </w:p>
    <w:p w:rsidR="00A8689A" w:rsidRPr="00A8689A" w:rsidRDefault="003D7AD2" w:rsidP="00A8689A">
      <w:pPr>
        <w:numPr>
          <w:ilvl w:val="0"/>
          <w:numId w:val="6"/>
        </w:numPr>
        <w:spacing w:line="235" w:lineRule="auto"/>
        <w:ind w:left="1440"/>
        <w:jc w:val="both"/>
        <w:rPr>
          <w:sz w:val="22"/>
          <w:szCs w:val="22"/>
        </w:rPr>
      </w:pPr>
      <w:r w:rsidRPr="00A8689A">
        <w:rPr>
          <w:sz w:val="22"/>
          <w:szCs w:val="22"/>
        </w:rPr>
        <w:t>The Agency agrees to comply with</w:t>
      </w:r>
      <w:r w:rsidRPr="00A8689A">
        <w:rPr>
          <w:color w:val="000000"/>
          <w:sz w:val="22"/>
          <w:szCs w:val="22"/>
        </w:rPr>
        <w:t xml:space="preserve"> t</w:t>
      </w:r>
      <w:r w:rsidR="00FB50D8" w:rsidRPr="00A8689A">
        <w:rPr>
          <w:color w:val="000000"/>
          <w:sz w:val="22"/>
          <w:szCs w:val="22"/>
        </w:rPr>
        <w:t>he Drug-Free Workplace Act of 1988 (41 U.S.C. 701 et seq.) and HUD's implementing regulations at 24 CFR part 24.</w:t>
      </w:r>
    </w:p>
    <w:p w:rsidR="00A8689A" w:rsidRDefault="00A8689A" w:rsidP="00A8689A">
      <w:pPr>
        <w:spacing w:line="235" w:lineRule="auto"/>
        <w:jc w:val="both"/>
        <w:rPr>
          <w:sz w:val="22"/>
          <w:szCs w:val="22"/>
        </w:rPr>
      </w:pPr>
    </w:p>
    <w:p w:rsidR="00A8689A" w:rsidRPr="00F30CE8" w:rsidRDefault="000E5B1A" w:rsidP="00A8689A">
      <w:pPr>
        <w:numPr>
          <w:ilvl w:val="0"/>
          <w:numId w:val="6"/>
        </w:numPr>
        <w:spacing w:line="235" w:lineRule="auto"/>
        <w:ind w:left="1440"/>
        <w:jc w:val="both"/>
        <w:rPr>
          <w:sz w:val="22"/>
          <w:szCs w:val="22"/>
        </w:rPr>
      </w:pPr>
      <w:r w:rsidRPr="00A8689A">
        <w:rPr>
          <w:color w:val="000000"/>
          <w:sz w:val="22"/>
          <w:szCs w:val="22"/>
        </w:rPr>
        <w:t>The Agency shall procure all materials, property, contracts, and services in accordance with 24 CFR Part 84.40-48.</w:t>
      </w:r>
    </w:p>
    <w:p w:rsidR="00F30CE8" w:rsidRDefault="00F30CE8" w:rsidP="00F30CE8">
      <w:pPr>
        <w:pStyle w:val="ListParagraph"/>
        <w:rPr>
          <w:sz w:val="22"/>
          <w:szCs w:val="22"/>
        </w:rPr>
      </w:pPr>
    </w:p>
    <w:p w:rsidR="00F30CE8" w:rsidRPr="00A8689A" w:rsidRDefault="00F30CE8" w:rsidP="00A8689A">
      <w:pPr>
        <w:numPr>
          <w:ilvl w:val="0"/>
          <w:numId w:val="6"/>
        </w:numPr>
        <w:spacing w:line="235" w:lineRule="auto"/>
        <w:ind w:left="1440"/>
        <w:jc w:val="both"/>
        <w:rPr>
          <w:sz w:val="22"/>
          <w:szCs w:val="22"/>
        </w:rPr>
      </w:pPr>
      <w:r>
        <w:rPr>
          <w:sz w:val="22"/>
          <w:szCs w:val="22"/>
        </w:rPr>
        <w:t>The Agency shall comply with labor standards provisions of HUD regulations 24 CFR Part 570.603.</w:t>
      </w:r>
    </w:p>
    <w:p w:rsidR="00A8689A" w:rsidRDefault="00A8689A" w:rsidP="00A8689A">
      <w:pPr>
        <w:spacing w:line="235" w:lineRule="auto"/>
        <w:jc w:val="both"/>
        <w:rPr>
          <w:sz w:val="22"/>
          <w:szCs w:val="22"/>
        </w:rPr>
      </w:pPr>
    </w:p>
    <w:p w:rsidR="00FB31BB" w:rsidRDefault="00FB31BB" w:rsidP="00A8689A">
      <w:pPr>
        <w:numPr>
          <w:ilvl w:val="0"/>
          <w:numId w:val="6"/>
        </w:numPr>
        <w:spacing w:line="235" w:lineRule="auto"/>
        <w:ind w:left="1440"/>
        <w:jc w:val="both"/>
        <w:rPr>
          <w:sz w:val="22"/>
          <w:szCs w:val="22"/>
        </w:rPr>
      </w:pPr>
      <w:r>
        <w:rPr>
          <w:sz w:val="22"/>
          <w:szCs w:val="22"/>
        </w:rPr>
        <w:t xml:space="preserve">The Agency agrees to comply with Section 110 of the Housing and Community Development Act of 1974, as amended, 24 CFR 570.603, and State regulations regarding the administration and enforcement of labor standards; Davis Bacon Act with respect to prevailing wage rates; Contract Work Hours and Safety Standards Act of 1962, 40 U.S.C. </w:t>
      </w:r>
    </w:p>
    <w:p w:rsidR="00FB31BB" w:rsidRDefault="00FB31BB" w:rsidP="00FB31BB">
      <w:pPr>
        <w:pStyle w:val="ListParagraph"/>
        <w:rPr>
          <w:sz w:val="22"/>
          <w:szCs w:val="22"/>
        </w:rPr>
      </w:pPr>
    </w:p>
    <w:p w:rsidR="0037174B" w:rsidRDefault="0037174B" w:rsidP="00A8689A">
      <w:pPr>
        <w:numPr>
          <w:ilvl w:val="0"/>
          <w:numId w:val="6"/>
        </w:numPr>
        <w:spacing w:line="235" w:lineRule="auto"/>
        <w:ind w:left="1440"/>
        <w:jc w:val="both"/>
        <w:rPr>
          <w:sz w:val="22"/>
          <w:szCs w:val="22"/>
        </w:rPr>
      </w:pPr>
      <w:r>
        <w:rPr>
          <w:sz w:val="22"/>
          <w:szCs w:val="22"/>
        </w:rPr>
        <w:t xml:space="preserve">The agency shall use the HUD Part 5 definition of income for determining occupant eligibility.  Prior to signing a lease, income must be verified for all new tenants using source </w:t>
      </w:r>
      <w:r w:rsidR="00544DFD">
        <w:rPr>
          <w:sz w:val="22"/>
          <w:szCs w:val="22"/>
        </w:rPr>
        <w:t>documentation</w:t>
      </w:r>
      <w:r>
        <w:rPr>
          <w:sz w:val="22"/>
          <w:szCs w:val="22"/>
        </w:rPr>
        <w:t xml:space="preserve"> accordance with 24 CFR 92.203(a)(1)(i).</w:t>
      </w:r>
      <w:r w:rsidR="00544DFD">
        <w:rPr>
          <w:sz w:val="22"/>
          <w:szCs w:val="22"/>
        </w:rPr>
        <w:t xml:space="preserve">  Occupant households must be at 60% or below the HUD defined area median income level.  Source documentation must be reviewed at the time of signing a lease and at least every 6 years thereafter. </w:t>
      </w:r>
    </w:p>
    <w:p w:rsidR="0037174B" w:rsidRDefault="0037174B" w:rsidP="0037174B">
      <w:pPr>
        <w:pStyle w:val="ListParagraph"/>
        <w:rPr>
          <w:sz w:val="22"/>
          <w:szCs w:val="22"/>
        </w:rPr>
      </w:pPr>
    </w:p>
    <w:p w:rsidR="0037174B" w:rsidRDefault="0037174B" w:rsidP="00A8689A">
      <w:pPr>
        <w:numPr>
          <w:ilvl w:val="0"/>
          <w:numId w:val="6"/>
        </w:numPr>
        <w:spacing w:line="235" w:lineRule="auto"/>
        <w:ind w:left="1440"/>
        <w:jc w:val="both"/>
        <w:rPr>
          <w:sz w:val="22"/>
          <w:szCs w:val="22"/>
        </w:rPr>
      </w:pPr>
      <w:r>
        <w:rPr>
          <w:sz w:val="22"/>
          <w:szCs w:val="22"/>
        </w:rPr>
        <w:t xml:space="preserve">The affordability period shall be based on the date of project completion defined by 24 CFR 92.2.  In accordance with 24 CFR 92.252(e), HOME </w:t>
      </w:r>
      <w:r w:rsidR="00894701">
        <w:rPr>
          <w:sz w:val="22"/>
          <w:szCs w:val="22"/>
        </w:rPr>
        <w:t xml:space="preserve">float </w:t>
      </w:r>
      <w:r>
        <w:rPr>
          <w:sz w:val="22"/>
          <w:szCs w:val="22"/>
        </w:rPr>
        <w:t xml:space="preserve">funded units under this agreement </w:t>
      </w:r>
      <w:r w:rsidR="00544DFD">
        <w:rPr>
          <w:sz w:val="22"/>
          <w:szCs w:val="22"/>
        </w:rPr>
        <w:t>shall maintain an affordability period consistent with HUD guidelines for 10 years from date of completion.</w:t>
      </w:r>
    </w:p>
    <w:p w:rsidR="00544DFD" w:rsidRDefault="00544DFD" w:rsidP="00544DFD">
      <w:pPr>
        <w:pStyle w:val="ListParagraph"/>
        <w:rPr>
          <w:sz w:val="22"/>
          <w:szCs w:val="22"/>
        </w:rPr>
      </w:pPr>
    </w:p>
    <w:p w:rsidR="00544DFD" w:rsidRDefault="00544DFD" w:rsidP="00A8689A">
      <w:pPr>
        <w:numPr>
          <w:ilvl w:val="0"/>
          <w:numId w:val="6"/>
        </w:numPr>
        <w:spacing w:line="235" w:lineRule="auto"/>
        <w:ind w:left="1440"/>
        <w:jc w:val="both"/>
        <w:rPr>
          <w:sz w:val="22"/>
          <w:szCs w:val="22"/>
        </w:rPr>
      </w:pPr>
      <w:r>
        <w:rPr>
          <w:sz w:val="22"/>
          <w:szCs w:val="22"/>
        </w:rPr>
        <w:t>Rent rates shall be approved by the City of Columbia and in accordance with annual limits provided by HUD.  The Agency must obtain City approval before implementing HOME unit rent increases.</w:t>
      </w:r>
    </w:p>
    <w:p w:rsidR="00544DFD" w:rsidRDefault="00544DFD" w:rsidP="00544DFD">
      <w:pPr>
        <w:pStyle w:val="ListParagraph"/>
        <w:rPr>
          <w:sz w:val="22"/>
          <w:szCs w:val="22"/>
        </w:rPr>
      </w:pPr>
    </w:p>
    <w:p w:rsidR="00544DFD" w:rsidRDefault="00544DFD" w:rsidP="00A8689A">
      <w:pPr>
        <w:numPr>
          <w:ilvl w:val="0"/>
          <w:numId w:val="6"/>
        </w:numPr>
        <w:spacing w:line="235" w:lineRule="auto"/>
        <w:ind w:left="1440"/>
        <w:jc w:val="both"/>
        <w:rPr>
          <w:sz w:val="22"/>
          <w:szCs w:val="22"/>
        </w:rPr>
      </w:pPr>
      <w:r>
        <w:rPr>
          <w:sz w:val="22"/>
          <w:szCs w:val="22"/>
        </w:rPr>
        <w:t>This project must meet requirements of the Uniform Relocation Act (URA).</w:t>
      </w:r>
    </w:p>
    <w:p w:rsidR="00544DFD" w:rsidRDefault="00544DFD" w:rsidP="00544DFD">
      <w:pPr>
        <w:pStyle w:val="ListParagraph"/>
        <w:rPr>
          <w:sz w:val="22"/>
          <w:szCs w:val="22"/>
        </w:rPr>
      </w:pPr>
    </w:p>
    <w:p w:rsidR="00544DFD" w:rsidRDefault="00654960" w:rsidP="00A8689A">
      <w:pPr>
        <w:numPr>
          <w:ilvl w:val="0"/>
          <w:numId w:val="6"/>
        </w:numPr>
        <w:spacing w:line="235" w:lineRule="auto"/>
        <w:ind w:left="1440"/>
        <w:jc w:val="both"/>
        <w:rPr>
          <w:sz w:val="22"/>
          <w:szCs w:val="22"/>
        </w:rPr>
      </w:pPr>
      <w:r>
        <w:rPr>
          <w:sz w:val="22"/>
          <w:szCs w:val="22"/>
        </w:rPr>
        <w:t>The Agency shall</w:t>
      </w:r>
      <w:r w:rsidR="00544DFD">
        <w:rPr>
          <w:sz w:val="22"/>
          <w:szCs w:val="22"/>
        </w:rPr>
        <w:t xml:space="preserve"> maintain a Section 3 and MBE/WBE plan to </w:t>
      </w:r>
      <w:r>
        <w:rPr>
          <w:sz w:val="22"/>
          <w:szCs w:val="22"/>
        </w:rPr>
        <w:t>ensure adequate marketing and solicitation of Section 3 and MBE/WBE contractors.</w:t>
      </w:r>
    </w:p>
    <w:p w:rsidR="00654960" w:rsidRDefault="00654960" w:rsidP="00654960">
      <w:pPr>
        <w:pStyle w:val="ListParagraph"/>
        <w:rPr>
          <w:sz w:val="22"/>
          <w:szCs w:val="22"/>
        </w:rPr>
      </w:pPr>
    </w:p>
    <w:p w:rsidR="00654960" w:rsidRDefault="00654960" w:rsidP="00A8689A">
      <w:pPr>
        <w:numPr>
          <w:ilvl w:val="0"/>
          <w:numId w:val="6"/>
        </w:numPr>
        <w:spacing w:line="235" w:lineRule="auto"/>
        <w:ind w:left="1440"/>
        <w:jc w:val="both"/>
        <w:rPr>
          <w:sz w:val="22"/>
          <w:szCs w:val="22"/>
        </w:rPr>
      </w:pPr>
      <w:r>
        <w:rPr>
          <w:sz w:val="22"/>
          <w:szCs w:val="22"/>
        </w:rPr>
        <w:t>The Agency shall establish a written tenant selection plan consistent with the requirements of 24 CFR 92.253(d).</w:t>
      </w:r>
    </w:p>
    <w:p w:rsidR="00654960" w:rsidRDefault="00654960" w:rsidP="00654960">
      <w:pPr>
        <w:pStyle w:val="ListParagraph"/>
        <w:rPr>
          <w:sz w:val="22"/>
          <w:szCs w:val="22"/>
        </w:rPr>
      </w:pPr>
    </w:p>
    <w:p w:rsidR="00654960" w:rsidRDefault="00654960" w:rsidP="00A8689A">
      <w:pPr>
        <w:numPr>
          <w:ilvl w:val="0"/>
          <w:numId w:val="6"/>
        </w:numPr>
        <w:spacing w:line="235" w:lineRule="auto"/>
        <w:ind w:left="1440"/>
        <w:jc w:val="both"/>
        <w:rPr>
          <w:sz w:val="22"/>
          <w:szCs w:val="22"/>
        </w:rPr>
      </w:pPr>
      <w:r>
        <w:rPr>
          <w:sz w:val="22"/>
          <w:szCs w:val="22"/>
        </w:rPr>
        <w:t>The Agency shall establish an affirmative marketing plan that meets requirements set forth in 24 CFR 92.351(a)(2).</w:t>
      </w:r>
    </w:p>
    <w:p w:rsidR="00654960" w:rsidRDefault="00654960" w:rsidP="00654960">
      <w:pPr>
        <w:pStyle w:val="ListParagraph"/>
        <w:rPr>
          <w:sz w:val="22"/>
          <w:szCs w:val="22"/>
        </w:rPr>
      </w:pPr>
    </w:p>
    <w:p w:rsidR="00917C5D" w:rsidRDefault="00654960" w:rsidP="00917C5D">
      <w:pPr>
        <w:numPr>
          <w:ilvl w:val="0"/>
          <w:numId w:val="6"/>
        </w:numPr>
        <w:spacing w:line="235" w:lineRule="auto"/>
        <w:ind w:left="1440"/>
        <w:jc w:val="both"/>
        <w:rPr>
          <w:sz w:val="22"/>
          <w:szCs w:val="22"/>
        </w:rPr>
      </w:pPr>
      <w:r>
        <w:rPr>
          <w:sz w:val="22"/>
          <w:szCs w:val="22"/>
        </w:rPr>
        <w:t>The Agency shall utilize 1 year leases with occupants unless mutually agreed to by the occupant and Agency.  The Agency shall not include prohibited lease provisions identified under 24 CFR 92.253.</w:t>
      </w:r>
    </w:p>
    <w:p w:rsidR="00917C5D" w:rsidRDefault="00917C5D" w:rsidP="00917C5D">
      <w:pPr>
        <w:pStyle w:val="ListParagraph"/>
        <w:rPr>
          <w:sz w:val="22"/>
          <w:szCs w:val="22"/>
        </w:rPr>
      </w:pPr>
    </w:p>
    <w:p w:rsidR="00654960" w:rsidRPr="00015300" w:rsidRDefault="00654960" w:rsidP="00015300">
      <w:pPr>
        <w:numPr>
          <w:ilvl w:val="0"/>
          <w:numId w:val="6"/>
        </w:numPr>
        <w:spacing w:line="235" w:lineRule="auto"/>
        <w:ind w:left="1440"/>
        <w:jc w:val="both"/>
        <w:rPr>
          <w:sz w:val="22"/>
          <w:szCs w:val="22"/>
        </w:rPr>
      </w:pPr>
      <w:r w:rsidRPr="00917C5D">
        <w:rPr>
          <w:sz w:val="22"/>
          <w:szCs w:val="22"/>
        </w:rPr>
        <w:t>The Agency shall maintain compliance with conflict of interest provisions stated in 92.356.</w:t>
      </w:r>
      <w:r w:rsidR="00917C5D" w:rsidRPr="00917C5D">
        <w:t xml:space="preserve"> </w:t>
      </w:r>
      <w:r w:rsidR="00917C5D">
        <w:t xml:space="preserve"> </w:t>
      </w:r>
      <w:r w:rsidR="00917C5D" w:rsidRPr="00917C5D">
        <w:rPr>
          <w:sz w:val="22"/>
          <w:szCs w:val="22"/>
        </w:rPr>
        <w:t xml:space="preserve">The provision shall cover services provided for, or by, persons who are employees, agents, officers, or Board members of the Agency; or elected officials or employees of the City of Columbia, unless otherwise granted a written exception by the City.   </w:t>
      </w:r>
    </w:p>
    <w:p w:rsidR="00654960" w:rsidRDefault="00654960" w:rsidP="00654960">
      <w:pPr>
        <w:pStyle w:val="ListParagraph"/>
        <w:rPr>
          <w:sz w:val="22"/>
          <w:szCs w:val="22"/>
        </w:rPr>
      </w:pPr>
    </w:p>
    <w:p w:rsidR="00FB31BB" w:rsidRDefault="00654960" w:rsidP="00A8689A">
      <w:pPr>
        <w:numPr>
          <w:ilvl w:val="0"/>
          <w:numId w:val="6"/>
        </w:numPr>
        <w:spacing w:line="235" w:lineRule="auto"/>
        <w:ind w:left="1440"/>
        <w:jc w:val="both"/>
        <w:rPr>
          <w:sz w:val="22"/>
          <w:szCs w:val="22"/>
        </w:rPr>
      </w:pPr>
      <w:r>
        <w:rPr>
          <w:sz w:val="22"/>
          <w:szCs w:val="22"/>
        </w:rPr>
        <w:t xml:space="preserve">The Agency shall be subject to annual </w:t>
      </w:r>
      <w:r w:rsidR="00FB31BB">
        <w:rPr>
          <w:sz w:val="22"/>
          <w:szCs w:val="22"/>
        </w:rPr>
        <w:t>monitoring</w:t>
      </w:r>
      <w:r>
        <w:rPr>
          <w:sz w:val="22"/>
          <w:szCs w:val="22"/>
        </w:rPr>
        <w:t xml:space="preserve"> to review HOME funded units for compliance under 24 CFR 92.504(d)(1).  The City reserves the right to conduct file reviews on a more frequent basis based on compliance deficiencies id</w:t>
      </w:r>
      <w:r w:rsidR="00FB31BB">
        <w:rPr>
          <w:sz w:val="22"/>
          <w:szCs w:val="22"/>
        </w:rPr>
        <w:t>entified in previous monitoring reports</w:t>
      </w:r>
      <w:r>
        <w:rPr>
          <w:sz w:val="22"/>
          <w:szCs w:val="22"/>
        </w:rPr>
        <w:t>.</w:t>
      </w:r>
    </w:p>
    <w:p w:rsidR="008A195A" w:rsidRDefault="008A195A" w:rsidP="000E5B1A">
      <w:pPr>
        <w:spacing w:line="234" w:lineRule="auto"/>
        <w:jc w:val="both"/>
        <w:rPr>
          <w:sz w:val="22"/>
          <w:szCs w:val="22"/>
        </w:rPr>
      </w:pPr>
    </w:p>
    <w:p w:rsidR="008A195A" w:rsidRPr="000E5B1A" w:rsidRDefault="008A195A" w:rsidP="00A8689A">
      <w:pPr>
        <w:numPr>
          <w:ilvl w:val="0"/>
          <w:numId w:val="4"/>
        </w:numPr>
        <w:spacing w:line="234" w:lineRule="auto"/>
        <w:jc w:val="both"/>
        <w:rPr>
          <w:sz w:val="22"/>
          <w:szCs w:val="22"/>
        </w:rPr>
      </w:pPr>
      <w:r w:rsidRPr="008A195A">
        <w:rPr>
          <w:sz w:val="22"/>
          <w:szCs w:val="22"/>
          <w:u w:val="single"/>
        </w:rPr>
        <w:t>Compliance:</w:t>
      </w:r>
      <w:r>
        <w:rPr>
          <w:sz w:val="22"/>
          <w:szCs w:val="22"/>
        </w:rPr>
        <w:t xml:space="preserve">  </w:t>
      </w:r>
      <w:r w:rsidRPr="000E5B1A">
        <w:rPr>
          <w:sz w:val="22"/>
          <w:szCs w:val="22"/>
        </w:rPr>
        <w:t xml:space="preserve">Upon finding that the Agency materially fails to comply with any term of this Agreement, any </w:t>
      </w:r>
      <w:r w:rsidR="00FB31BB">
        <w:rPr>
          <w:sz w:val="22"/>
          <w:szCs w:val="22"/>
        </w:rPr>
        <w:t>HOME</w:t>
      </w:r>
      <w:r w:rsidRPr="000E5B1A">
        <w:rPr>
          <w:sz w:val="22"/>
          <w:szCs w:val="22"/>
        </w:rPr>
        <w:t xml:space="preserve"> funds on hand at the time of such funding shall be transferred to the </w:t>
      </w:r>
      <w:r w:rsidR="00FB31BB">
        <w:rPr>
          <w:sz w:val="22"/>
          <w:szCs w:val="22"/>
        </w:rPr>
        <w:t>City of Columbia and future HOME</w:t>
      </w:r>
      <w:r w:rsidRPr="000E5B1A">
        <w:rPr>
          <w:sz w:val="22"/>
          <w:szCs w:val="22"/>
        </w:rPr>
        <w:t xml:space="preserve"> assistance may be denied.</w:t>
      </w:r>
    </w:p>
    <w:p w:rsidR="00133DAF" w:rsidRPr="000E5B1A" w:rsidRDefault="00133DAF" w:rsidP="00A8689A">
      <w:pPr>
        <w:spacing w:line="234" w:lineRule="auto"/>
        <w:ind w:firstLine="240"/>
        <w:jc w:val="both"/>
        <w:rPr>
          <w:sz w:val="22"/>
          <w:szCs w:val="22"/>
        </w:rPr>
      </w:pPr>
    </w:p>
    <w:p w:rsidR="00133DAF" w:rsidRDefault="00210E0C" w:rsidP="00A8689A">
      <w:pPr>
        <w:numPr>
          <w:ilvl w:val="0"/>
          <w:numId w:val="4"/>
        </w:numPr>
        <w:tabs>
          <w:tab w:val="left" w:pos="-1385"/>
          <w:tab w:val="left" w:pos="-665"/>
          <w:tab w:val="left" w:pos="55"/>
          <w:tab w:val="left" w:pos="775"/>
          <w:tab w:val="left" w:pos="1495"/>
          <w:tab w:val="left" w:pos="2215"/>
          <w:tab w:val="left" w:pos="2935"/>
          <w:tab w:val="left" w:pos="3655"/>
          <w:tab w:val="left" w:pos="4375"/>
          <w:tab w:val="left" w:pos="5095"/>
          <w:tab w:val="left" w:pos="5815"/>
          <w:tab w:val="left" w:pos="6535"/>
          <w:tab w:val="left" w:pos="7255"/>
          <w:tab w:val="left" w:pos="7975"/>
          <w:tab w:val="left" w:pos="8695"/>
        </w:tabs>
        <w:spacing w:line="235" w:lineRule="auto"/>
        <w:rPr>
          <w:color w:val="000000"/>
          <w:sz w:val="22"/>
          <w:szCs w:val="22"/>
        </w:rPr>
      </w:pPr>
      <w:r w:rsidRPr="00210E0C">
        <w:rPr>
          <w:color w:val="000000"/>
          <w:sz w:val="22"/>
          <w:szCs w:val="22"/>
          <w:u w:val="single"/>
        </w:rPr>
        <w:t>R</w:t>
      </w:r>
      <w:r w:rsidR="00133DAF" w:rsidRPr="00210E0C">
        <w:rPr>
          <w:color w:val="000000"/>
          <w:sz w:val="22"/>
          <w:szCs w:val="22"/>
          <w:u w:val="single"/>
        </w:rPr>
        <w:t>eversion</w:t>
      </w:r>
      <w:r w:rsidR="00133DAF" w:rsidRPr="000E5B1A">
        <w:rPr>
          <w:color w:val="000000"/>
          <w:sz w:val="22"/>
          <w:szCs w:val="22"/>
          <w:u w:val="single"/>
        </w:rPr>
        <w:t xml:space="preserve"> of Assets</w:t>
      </w:r>
      <w:r w:rsidR="009A1C7A" w:rsidRPr="00720A77">
        <w:rPr>
          <w:color w:val="000000"/>
          <w:sz w:val="22"/>
          <w:szCs w:val="22"/>
        </w:rPr>
        <w:t xml:space="preserve">:  </w:t>
      </w:r>
      <w:r w:rsidR="00133DAF" w:rsidRPr="000E5B1A">
        <w:rPr>
          <w:color w:val="000000"/>
          <w:sz w:val="22"/>
          <w:szCs w:val="22"/>
        </w:rPr>
        <w:t xml:space="preserve">Upon expiration of this agreement, the Agency must transfer to the City any </w:t>
      </w:r>
      <w:r w:rsidR="00FB31BB">
        <w:rPr>
          <w:color w:val="000000"/>
          <w:sz w:val="22"/>
          <w:szCs w:val="22"/>
        </w:rPr>
        <w:t>HOME</w:t>
      </w:r>
      <w:r w:rsidR="00133DAF" w:rsidRPr="000E5B1A">
        <w:rPr>
          <w:color w:val="000000"/>
          <w:sz w:val="22"/>
          <w:szCs w:val="22"/>
        </w:rPr>
        <w:t xml:space="preserve"> funds on hand at the time of expiration and any accounts receivable attributable to the use of </w:t>
      </w:r>
      <w:r w:rsidR="00FB31BB">
        <w:rPr>
          <w:color w:val="000000"/>
          <w:sz w:val="22"/>
          <w:szCs w:val="22"/>
        </w:rPr>
        <w:t>HOME</w:t>
      </w:r>
      <w:r w:rsidR="00133DAF" w:rsidRPr="000E5B1A">
        <w:rPr>
          <w:color w:val="000000"/>
          <w:sz w:val="22"/>
          <w:szCs w:val="22"/>
        </w:rPr>
        <w:t xml:space="preserve"> funds.</w:t>
      </w:r>
    </w:p>
    <w:p w:rsidR="00FB31BB" w:rsidRDefault="00FB31BB" w:rsidP="00FB31BB">
      <w:pPr>
        <w:pStyle w:val="ListParagraph"/>
        <w:rPr>
          <w:color w:val="000000"/>
          <w:sz w:val="22"/>
          <w:szCs w:val="22"/>
        </w:rPr>
      </w:pPr>
    </w:p>
    <w:p w:rsidR="00FB31BB" w:rsidRDefault="00FB31BB" w:rsidP="00A8689A">
      <w:pPr>
        <w:numPr>
          <w:ilvl w:val="0"/>
          <w:numId w:val="4"/>
        </w:numPr>
        <w:tabs>
          <w:tab w:val="left" w:pos="-1385"/>
          <w:tab w:val="left" w:pos="-665"/>
          <w:tab w:val="left" w:pos="55"/>
          <w:tab w:val="left" w:pos="775"/>
          <w:tab w:val="left" w:pos="1495"/>
          <w:tab w:val="left" w:pos="2215"/>
          <w:tab w:val="left" w:pos="2935"/>
          <w:tab w:val="left" w:pos="3655"/>
          <w:tab w:val="left" w:pos="4375"/>
          <w:tab w:val="left" w:pos="5095"/>
          <w:tab w:val="left" w:pos="5815"/>
          <w:tab w:val="left" w:pos="6535"/>
          <w:tab w:val="left" w:pos="7255"/>
          <w:tab w:val="left" w:pos="7975"/>
          <w:tab w:val="left" w:pos="8695"/>
        </w:tabs>
        <w:spacing w:line="235" w:lineRule="auto"/>
        <w:rPr>
          <w:color w:val="000000"/>
          <w:sz w:val="22"/>
          <w:szCs w:val="22"/>
        </w:rPr>
      </w:pPr>
      <w:r w:rsidRPr="00C645CB">
        <w:rPr>
          <w:color w:val="000000"/>
          <w:sz w:val="22"/>
          <w:szCs w:val="22"/>
          <w:u w:val="single"/>
        </w:rPr>
        <w:t>Notice to Transferees:</w:t>
      </w:r>
      <w:r>
        <w:rPr>
          <w:color w:val="000000"/>
          <w:sz w:val="22"/>
          <w:szCs w:val="22"/>
        </w:rPr>
        <w:t xml:space="preserve">  If the Agency sells, transfers, exchanges or encumbers the property at any time after the initial date of HOME expenditures on the property described in the Agreement,</w:t>
      </w:r>
      <w:r w:rsidR="002A3F62">
        <w:rPr>
          <w:color w:val="000000"/>
          <w:sz w:val="22"/>
          <w:szCs w:val="22"/>
        </w:rPr>
        <w:t xml:space="preserve"> Agency shall notify City in writing thirty (30) days prior to closing and</w:t>
      </w:r>
      <w:r>
        <w:rPr>
          <w:color w:val="000000"/>
          <w:sz w:val="22"/>
          <w:szCs w:val="22"/>
        </w:rPr>
        <w:t xml:space="preserve"> the </w:t>
      </w:r>
      <w:r w:rsidR="0019577D">
        <w:rPr>
          <w:color w:val="000000"/>
          <w:sz w:val="22"/>
          <w:szCs w:val="22"/>
        </w:rPr>
        <w:t>Agency</w:t>
      </w:r>
      <w:r>
        <w:rPr>
          <w:color w:val="000000"/>
          <w:sz w:val="22"/>
          <w:szCs w:val="22"/>
        </w:rPr>
        <w:t xml:space="preserve"> shall notify in writing and obtain the agreement of any buyer</w:t>
      </w:r>
      <w:r w:rsidR="0019577D">
        <w:rPr>
          <w:color w:val="000000"/>
          <w:sz w:val="22"/>
          <w:szCs w:val="22"/>
        </w:rPr>
        <w:t>,</w:t>
      </w:r>
      <w:r>
        <w:rPr>
          <w:color w:val="000000"/>
          <w:sz w:val="22"/>
          <w:szCs w:val="22"/>
        </w:rPr>
        <w:t xml:space="preserve"> successor</w:t>
      </w:r>
      <w:r w:rsidR="0019577D">
        <w:rPr>
          <w:color w:val="000000"/>
          <w:sz w:val="22"/>
          <w:szCs w:val="22"/>
        </w:rPr>
        <w:t>, transferee or lender,</w:t>
      </w:r>
      <w:r>
        <w:rPr>
          <w:color w:val="000000"/>
          <w:sz w:val="22"/>
          <w:szCs w:val="22"/>
        </w:rPr>
        <w:t xml:space="preserve"> or other person acquiring the Property or any interest therein that such acquisition is subject to the requirements of this Agreement.  The Owner agrees that the City may void any sale, transfer, exchange or encumbrance of the Property if the buyer or successor or other person fails to assume in writing the requirements of this Agreement. </w:t>
      </w:r>
    </w:p>
    <w:p w:rsidR="00673891" w:rsidRDefault="00673891" w:rsidP="00673891">
      <w:pPr>
        <w:pStyle w:val="ListParagraph"/>
        <w:rPr>
          <w:color w:val="000000"/>
          <w:szCs w:val="22"/>
        </w:rPr>
      </w:pPr>
    </w:p>
    <w:p w:rsidR="007B2B4B" w:rsidRDefault="007B2B4B" w:rsidP="007B2B4B">
      <w:pPr>
        <w:pStyle w:val="ListParagraph"/>
        <w:ind w:left="0"/>
        <w:jc w:val="center"/>
        <w:rPr>
          <w:color w:val="000000"/>
          <w:szCs w:val="22"/>
        </w:rPr>
      </w:pPr>
      <w:r>
        <w:rPr>
          <w:color w:val="000000"/>
          <w:szCs w:val="22"/>
        </w:rPr>
        <w:t>[SIGNATURES ON FOLLOWING PAGE]</w:t>
      </w:r>
    </w:p>
    <w:p w:rsidR="007B2B4B" w:rsidRDefault="007B2B4B" w:rsidP="007B2B4B">
      <w:pPr>
        <w:pStyle w:val="ListParagraph"/>
        <w:ind w:left="0"/>
        <w:rPr>
          <w:color w:val="000000"/>
          <w:szCs w:val="22"/>
        </w:rPr>
      </w:pPr>
    </w:p>
    <w:p w:rsidR="007B2B4B" w:rsidRDefault="007B2B4B">
      <w:pPr>
        <w:widowControl/>
        <w:autoSpaceDE/>
        <w:autoSpaceDN/>
        <w:adjustRightInd/>
        <w:rPr>
          <w:szCs w:val="22"/>
        </w:rPr>
      </w:pPr>
      <w:r>
        <w:rPr>
          <w:szCs w:val="22"/>
        </w:rPr>
        <w:br w:type="page"/>
      </w:r>
    </w:p>
    <w:p w:rsidR="00D33828" w:rsidRDefault="00D33828" w:rsidP="00133DAF">
      <w:pPr>
        <w:spacing w:line="234" w:lineRule="auto"/>
        <w:jc w:val="both"/>
        <w:rPr>
          <w:sz w:val="22"/>
          <w:szCs w:val="20"/>
        </w:rPr>
      </w:pPr>
      <w:bookmarkStart w:id="0" w:name="_GoBack"/>
      <w:bookmarkEnd w:id="0"/>
      <w:r>
        <w:rPr>
          <w:szCs w:val="22"/>
        </w:rPr>
        <w:tab/>
      </w:r>
      <w:r w:rsidR="00AF640A" w:rsidRPr="00FA348B">
        <w:rPr>
          <w:sz w:val="22"/>
          <w:szCs w:val="20"/>
        </w:rPr>
        <w:t>IN WITNESS WHEREOF, the Parties hereto have executed this Agreement on the day and year first above written.</w:t>
      </w:r>
    </w:p>
    <w:p w:rsidR="00D33828" w:rsidRDefault="00D33828" w:rsidP="00133DAF">
      <w:pPr>
        <w:spacing w:line="234" w:lineRule="auto"/>
        <w:jc w:val="both"/>
        <w:rPr>
          <w:sz w:val="22"/>
          <w:szCs w:val="20"/>
        </w:rPr>
      </w:pPr>
    </w:p>
    <w:p w:rsidR="00D33828" w:rsidRPr="00D33828" w:rsidRDefault="00D33828" w:rsidP="00D33828">
      <w:pPr>
        <w:spacing w:line="234" w:lineRule="auto"/>
        <w:ind w:left="4320"/>
        <w:jc w:val="both"/>
        <w:rPr>
          <w:b/>
          <w:sz w:val="22"/>
          <w:szCs w:val="20"/>
        </w:rPr>
      </w:pPr>
      <w:r w:rsidRPr="00D33828">
        <w:rPr>
          <w:b/>
          <w:sz w:val="22"/>
          <w:szCs w:val="20"/>
        </w:rPr>
        <w:t>CITY OF COLUMBIA, MISSOURI</w:t>
      </w:r>
    </w:p>
    <w:p w:rsidR="00D33828" w:rsidRDefault="00D33828" w:rsidP="00D33828">
      <w:pPr>
        <w:spacing w:line="234" w:lineRule="auto"/>
        <w:ind w:left="4320"/>
        <w:jc w:val="both"/>
        <w:rPr>
          <w:sz w:val="22"/>
          <w:szCs w:val="20"/>
        </w:rPr>
      </w:pPr>
    </w:p>
    <w:p w:rsidR="00D33828" w:rsidRDefault="00D33828" w:rsidP="00D33828">
      <w:pPr>
        <w:spacing w:line="234" w:lineRule="auto"/>
        <w:ind w:left="4320"/>
        <w:jc w:val="both"/>
        <w:rPr>
          <w:sz w:val="22"/>
          <w:szCs w:val="20"/>
        </w:rPr>
      </w:pPr>
    </w:p>
    <w:p w:rsidR="00D33828" w:rsidRDefault="00D33828" w:rsidP="00D33828">
      <w:pPr>
        <w:spacing w:line="234" w:lineRule="auto"/>
        <w:ind w:left="4320"/>
        <w:jc w:val="both"/>
        <w:rPr>
          <w:sz w:val="22"/>
          <w:szCs w:val="20"/>
        </w:rPr>
      </w:pPr>
      <w:r>
        <w:rPr>
          <w:sz w:val="22"/>
          <w:szCs w:val="20"/>
        </w:rPr>
        <w:t>By:</w:t>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rsidR="00D33828" w:rsidRDefault="00D33828" w:rsidP="00D33828">
      <w:pPr>
        <w:spacing w:line="234" w:lineRule="auto"/>
        <w:ind w:left="4320"/>
        <w:jc w:val="both"/>
        <w:rPr>
          <w:sz w:val="22"/>
          <w:szCs w:val="20"/>
        </w:rPr>
      </w:pPr>
      <w:r>
        <w:rPr>
          <w:sz w:val="22"/>
          <w:szCs w:val="20"/>
        </w:rPr>
        <w:tab/>
        <w:t>Mike Matthes, City Manager</w:t>
      </w:r>
    </w:p>
    <w:p w:rsidR="00D33828" w:rsidRDefault="00D33828" w:rsidP="00D33828">
      <w:pPr>
        <w:spacing w:line="234" w:lineRule="auto"/>
        <w:ind w:left="4320"/>
        <w:jc w:val="both"/>
        <w:rPr>
          <w:sz w:val="22"/>
          <w:szCs w:val="20"/>
        </w:rPr>
      </w:pPr>
    </w:p>
    <w:p w:rsidR="00D33828" w:rsidRDefault="00D33828" w:rsidP="00D33828">
      <w:pPr>
        <w:spacing w:line="234" w:lineRule="auto"/>
        <w:jc w:val="both"/>
        <w:rPr>
          <w:sz w:val="22"/>
          <w:szCs w:val="20"/>
        </w:rPr>
      </w:pPr>
      <w:r>
        <w:rPr>
          <w:sz w:val="22"/>
          <w:szCs w:val="20"/>
        </w:rPr>
        <w:t>ATTEST:</w:t>
      </w:r>
    </w:p>
    <w:p w:rsidR="00D33828" w:rsidRDefault="00D33828" w:rsidP="00D33828">
      <w:pPr>
        <w:spacing w:line="234" w:lineRule="auto"/>
        <w:jc w:val="both"/>
        <w:rPr>
          <w:sz w:val="22"/>
          <w:szCs w:val="20"/>
        </w:rPr>
      </w:pPr>
    </w:p>
    <w:p w:rsidR="00D33828" w:rsidRDefault="00D33828" w:rsidP="00D33828">
      <w:pPr>
        <w:spacing w:line="234" w:lineRule="auto"/>
        <w:jc w:val="both"/>
        <w:rPr>
          <w:sz w:val="22"/>
          <w:szCs w:val="20"/>
        </w:rPr>
      </w:pPr>
    </w:p>
    <w:p w:rsidR="00D33828" w:rsidRDefault="00D33828" w:rsidP="00D33828">
      <w:pPr>
        <w:spacing w:line="234" w:lineRule="auto"/>
        <w:jc w:val="both"/>
        <w:rPr>
          <w:sz w:val="22"/>
          <w:szCs w:val="20"/>
        </w:rPr>
      </w:pPr>
      <w:r>
        <w:rPr>
          <w:sz w:val="22"/>
          <w:szCs w:val="20"/>
        </w:rPr>
        <w:t>By:</w:t>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rsidR="00D33828" w:rsidRDefault="00D33828" w:rsidP="00D33828">
      <w:pPr>
        <w:spacing w:line="234" w:lineRule="auto"/>
        <w:jc w:val="both"/>
        <w:rPr>
          <w:sz w:val="22"/>
          <w:szCs w:val="20"/>
        </w:rPr>
      </w:pPr>
      <w:r>
        <w:rPr>
          <w:sz w:val="22"/>
          <w:szCs w:val="20"/>
        </w:rPr>
        <w:tab/>
        <w:t>Sheela Amin, City Clerk</w:t>
      </w:r>
    </w:p>
    <w:p w:rsidR="00D33828" w:rsidRDefault="00D33828" w:rsidP="00D33828">
      <w:pPr>
        <w:spacing w:line="234" w:lineRule="auto"/>
        <w:jc w:val="both"/>
        <w:rPr>
          <w:sz w:val="22"/>
          <w:szCs w:val="20"/>
        </w:rPr>
      </w:pPr>
    </w:p>
    <w:p w:rsidR="00D33828" w:rsidRDefault="00D33828" w:rsidP="00D33828">
      <w:pPr>
        <w:spacing w:line="234" w:lineRule="auto"/>
        <w:jc w:val="both"/>
        <w:rPr>
          <w:sz w:val="22"/>
          <w:szCs w:val="20"/>
        </w:rPr>
      </w:pPr>
      <w:r>
        <w:rPr>
          <w:sz w:val="22"/>
          <w:szCs w:val="20"/>
        </w:rPr>
        <w:t>APPROVED AS TO FORM:</w:t>
      </w:r>
    </w:p>
    <w:p w:rsidR="00D33828" w:rsidRDefault="00D33828" w:rsidP="00D33828">
      <w:pPr>
        <w:spacing w:line="234" w:lineRule="auto"/>
        <w:jc w:val="both"/>
        <w:rPr>
          <w:sz w:val="22"/>
          <w:szCs w:val="20"/>
        </w:rPr>
      </w:pPr>
    </w:p>
    <w:p w:rsidR="00D33828" w:rsidRDefault="00D33828" w:rsidP="00D33828">
      <w:pPr>
        <w:spacing w:line="234" w:lineRule="auto"/>
        <w:jc w:val="both"/>
        <w:rPr>
          <w:sz w:val="22"/>
          <w:szCs w:val="20"/>
        </w:rPr>
      </w:pPr>
    </w:p>
    <w:p w:rsidR="00D33828" w:rsidRDefault="00D33828" w:rsidP="00D33828">
      <w:pPr>
        <w:spacing w:line="234" w:lineRule="auto"/>
        <w:jc w:val="both"/>
        <w:rPr>
          <w:sz w:val="22"/>
          <w:szCs w:val="20"/>
        </w:rPr>
      </w:pPr>
      <w:r>
        <w:rPr>
          <w:sz w:val="22"/>
          <w:szCs w:val="20"/>
        </w:rPr>
        <w:t>By:</w:t>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rsidR="00D33828" w:rsidRDefault="00D33828" w:rsidP="00D33828">
      <w:pPr>
        <w:spacing w:line="234" w:lineRule="auto"/>
        <w:jc w:val="both"/>
        <w:rPr>
          <w:sz w:val="22"/>
          <w:szCs w:val="20"/>
        </w:rPr>
      </w:pPr>
      <w:r>
        <w:rPr>
          <w:sz w:val="22"/>
          <w:szCs w:val="20"/>
        </w:rPr>
        <w:tab/>
        <w:t>Nancy Thompson, City Counselor</w:t>
      </w:r>
    </w:p>
    <w:p w:rsidR="00D33828" w:rsidRDefault="00D33828">
      <w:pPr>
        <w:tabs>
          <w:tab w:val="left" w:pos="-1440"/>
        </w:tabs>
        <w:spacing w:line="234" w:lineRule="auto"/>
        <w:ind w:left="5040" w:hanging="5040"/>
        <w:jc w:val="both"/>
        <w:rPr>
          <w:sz w:val="22"/>
          <w:szCs w:val="22"/>
        </w:rPr>
      </w:pPr>
    </w:p>
    <w:p w:rsidR="00C97E76" w:rsidRDefault="00C97E76" w:rsidP="00C97E76">
      <w:pPr>
        <w:spacing w:line="235" w:lineRule="auto"/>
        <w:ind w:left="1710" w:hanging="1710"/>
        <w:jc w:val="both"/>
        <w:rPr>
          <w:sz w:val="20"/>
        </w:rPr>
      </w:pPr>
      <w:r>
        <w:rPr>
          <w:sz w:val="20"/>
        </w:rPr>
        <w:t>CERTIFICATION:</w:t>
      </w:r>
      <w:r w:rsidR="00D33828">
        <w:rPr>
          <w:sz w:val="20"/>
        </w:rPr>
        <w:tab/>
      </w:r>
      <w:r>
        <w:rPr>
          <w:sz w:val="20"/>
        </w:rPr>
        <w:t>I hereby certify that this agreement is within the purpose of the appropriation to which it is</w:t>
      </w:r>
      <w:r w:rsidR="00EB267A">
        <w:rPr>
          <w:sz w:val="20"/>
        </w:rPr>
        <w:t xml:space="preserve"> to be charged, Account No. 2670116603 COMM DEV G44450</w:t>
      </w:r>
      <w:r>
        <w:rPr>
          <w:sz w:val="20"/>
        </w:rPr>
        <w:t>, and that there is an unencumbered balance to the credit of such appropriation sufficient to pay therefore</w:t>
      </w:r>
      <w:r w:rsidR="00D33828">
        <w:rPr>
          <w:sz w:val="20"/>
        </w:rPr>
        <w:t>.</w:t>
      </w:r>
    </w:p>
    <w:p w:rsidR="00D33828" w:rsidRDefault="00D33828" w:rsidP="00C97E76">
      <w:pPr>
        <w:spacing w:line="235" w:lineRule="auto"/>
        <w:ind w:left="1710" w:hanging="1710"/>
        <w:jc w:val="both"/>
        <w:rPr>
          <w:sz w:val="20"/>
        </w:rPr>
      </w:pPr>
    </w:p>
    <w:p w:rsidR="00C97E76" w:rsidRDefault="00C97E76" w:rsidP="00C97E76">
      <w:pPr>
        <w:spacing w:line="235" w:lineRule="auto"/>
        <w:ind w:left="1890" w:hanging="1890"/>
        <w:jc w:val="both"/>
        <w:rPr>
          <w:sz w:val="20"/>
        </w:rPr>
      </w:pPr>
    </w:p>
    <w:p w:rsidR="00C97E76" w:rsidRPr="00D33828" w:rsidRDefault="00D33828" w:rsidP="00D33828">
      <w:pPr>
        <w:spacing w:line="235" w:lineRule="auto"/>
        <w:ind w:left="4320"/>
        <w:jc w:val="both"/>
        <w:rPr>
          <w:sz w:val="20"/>
          <w:u w:val="single"/>
        </w:rPr>
      </w:pPr>
      <w:r>
        <w:rPr>
          <w:sz w:val="20"/>
        </w:rPr>
        <w:t>By:</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C97E76" w:rsidRDefault="00D33828" w:rsidP="00D33828">
      <w:pPr>
        <w:spacing w:line="235" w:lineRule="auto"/>
        <w:ind w:left="4320"/>
        <w:jc w:val="both"/>
        <w:rPr>
          <w:sz w:val="20"/>
        </w:rPr>
      </w:pPr>
      <w:r>
        <w:rPr>
          <w:sz w:val="20"/>
        </w:rPr>
        <w:tab/>
      </w:r>
      <w:r w:rsidR="00EB267A">
        <w:rPr>
          <w:sz w:val="20"/>
        </w:rPr>
        <w:t xml:space="preserve"> Michele Nix</w:t>
      </w:r>
      <w:r w:rsidR="00C97E76">
        <w:rPr>
          <w:sz w:val="20"/>
        </w:rPr>
        <w:t xml:space="preserve">, Director of Finance </w:t>
      </w:r>
    </w:p>
    <w:p w:rsidR="00D33828" w:rsidRDefault="00D33828">
      <w:pPr>
        <w:tabs>
          <w:tab w:val="left" w:pos="-1440"/>
        </w:tabs>
        <w:spacing w:line="234" w:lineRule="auto"/>
        <w:ind w:left="5040" w:hanging="5040"/>
        <w:jc w:val="both"/>
        <w:rPr>
          <w:sz w:val="20"/>
          <w:szCs w:val="20"/>
        </w:rPr>
      </w:pPr>
    </w:p>
    <w:p w:rsidR="00C97E76" w:rsidRPr="00D33828" w:rsidRDefault="002A3F62" w:rsidP="00D33828">
      <w:pPr>
        <w:tabs>
          <w:tab w:val="left" w:pos="-1440"/>
        </w:tabs>
        <w:spacing w:line="234" w:lineRule="auto"/>
        <w:ind w:left="4320"/>
        <w:jc w:val="both"/>
        <w:rPr>
          <w:b/>
          <w:sz w:val="22"/>
          <w:szCs w:val="22"/>
        </w:rPr>
      </w:pPr>
      <w:r>
        <w:rPr>
          <w:sz w:val="20"/>
          <w:szCs w:val="20"/>
        </w:rPr>
        <w:t xml:space="preserve"> </w:t>
      </w:r>
      <w:r w:rsidR="00D33828" w:rsidRPr="00D33828">
        <w:rPr>
          <w:b/>
          <w:sz w:val="22"/>
          <w:szCs w:val="22"/>
        </w:rPr>
        <w:t>OAK TOWERS HOUSING DEVELOPMENT GROUP, LP</w:t>
      </w:r>
    </w:p>
    <w:p w:rsidR="00D33828" w:rsidRDefault="00D33828" w:rsidP="00D33828">
      <w:pPr>
        <w:tabs>
          <w:tab w:val="left" w:pos="-1440"/>
        </w:tabs>
        <w:spacing w:line="234" w:lineRule="auto"/>
        <w:ind w:left="4320"/>
        <w:jc w:val="both"/>
        <w:rPr>
          <w:sz w:val="22"/>
          <w:szCs w:val="22"/>
        </w:rPr>
      </w:pPr>
    </w:p>
    <w:p w:rsidR="00D33828" w:rsidRDefault="00D33828" w:rsidP="00D33828">
      <w:pPr>
        <w:tabs>
          <w:tab w:val="left" w:pos="-1440"/>
        </w:tabs>
        <w:spacing w:line="234" w:lineRule="auto"/>
        <w:ind w:left="4320"/>
        <w:jc w:val="both"/>
        <w:rPr>
          <w:sz w:val="22"/>
          <w:szCs w:val="22"/>
        </w:rPr>
      </w:pPr>
    </w:p>
    <w:p w:rsidR="00D33828" w:rsidRDefault="00D33828" w:rsidP="00D33828">
      <w:pPr>
        <w:tabs>
          <w:tab w:val="left" w:pos="-1440"/>
        </w:tabs>
        <w:spacing w:line="234" w:lineRule="auto"/>
        <w:ind w:left="4320"/>
        <w:jc w:val="both"/>
        <w:rPr>
          <w:sz w:val="22"/>
          <w:szCs w:val="22"/>
        </w:rPr>
      </w:pPr>
      <w:r>
        <w:rPr>
          <w:sz w:val="22"/>
          <w:szCs w:val="22"/>
        </w:rPr>
        <w:t>By:</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33828" w:rsidRPr="00D33828" w:rsidRDefault="00D33828" w:rsidP="00D33828">
      <w:pPr>
        <w:tabs>
          <w:tab w:val="left" w:pos="-1440"/>
        </w:tabs>
        <w:spacing w:line="234" w:lineRule="auto"/>
        <w:ind w:left="4320"/>
        <w:jc w:val="both"/>
        <w:rPr>
          <w:sz w:val="20"/>
          <w:szCs w:val="20"/>
        </w:rPr>
      </w:pPr>
      <w:r>
        <w:rPr>
          <w:sz w:val="22"/>
          <w:szCs w:val="22"/>
        </w:rPr>
        <w:tab/>
        <w:t>Phil Steinhaus, CEO</w:t>
      </w:r>
    </w:p>
    <w:sectPr w:rsidR="00D33828" w:rsidRPr="00D33828" w:rsidSect="00C97E76">
      <w:type w:val="continuous"/>
      <w:pgSz w:w="12240" w:h="15840"/>
      <w:pgMar w:top="1080" w:right="1080" w:bottom="810" w:left="1080" w:header="1080" w:footer="6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3" w:rsidRDefault="002213B3">
      <w:r>
        <w:separator/>
      </w:r>
    </w:p>
  </w:endnote>
  <w:endnote w:type="continuationSeparator" w:id="0">
    <w:p w:rsidR="002213B3" w:rsidRDefault="0022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B5" w:rsidRDefault="00107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B5" w:rsidRDefault="001076B5" w:rsidP="0036349D">
    <w:pPr>
      <w:pStyle w:val="Footer"/>
      <w:jc w:val="center"/>
    </w:pPr>
  </w:p>
  <w:p w:rsidR="001076B5" w:rsidRDefault="001076B5" w:rsidP="0036349D">
    <w:pPr>
      <w:pStyle w:val="Footer"/>
      <w:jc w:val="center"/>
    </w:pPr>
    <w:r>
      <w:t xml:space="preserve">Page </w:t>
    </w:r>
    <w:r>
      <w:fldChar w:fldCharType="begin"/>
    </w:r>
    <w:r>
      <w:instrText xml:space="preserve"> PAGE </w:instrText>
    </w:r>
    <w:r>
      <w:fldChar w:fldCharType="separate"/>
    </w:r>
    <w:r w:rsidR="002213B3">
      <w:rPr>
        <w:noProof/>
      </w:rPr>
      <w:t>1</w:t>
    </w:r>
    <w:r>
      <w:rPr>
        <w:noProof/>
      </w:rPr>
      <w:fldChar w:fldCharType="end"/>
    </w:r>
    <w:r>
      <w:t xml:space="preserve"> of </w:t>
    </w:r>
    <w:fldSimple w:instr=" NUMPAGES ">
      <w:r w:rsidR="002213B3">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B5" w:rsidRDefault="0010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3" w:rsidRDefault="002213B3">
      <w:r>
        <w:separator/>
      </w:r>
    </w:p>
  </w:footnote>
  <w:footnote w:type="continuationSeparator" w:id="0">
    <w:p w:rsidR="002213B3" w:rsidRDefault="0022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B5" w:rsidRDefault="00107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B5" w:rsidRDefault="00107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B5" w:rsidRDefault="00107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113B2562"/>
    <w:multiLevelType w:val="hybridMultilevel"/>
    <w:tmpl w:val="A79442C0"/>
    <w:lvl w:ilvl="0" w:tplc="7D9EB8D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2A5721"/>
    <w:multiLevelType w:val="hybridMultilevel"/>
    <w:tmpl w:val="B468782C"/>
    <w:lvl w:ilvl="0" w:tplc="5FFCC15E">
      <w:start w:val="3"/>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247E96"/>
    <w:multiLevelType w:val="hybridMultilevel"/>
    <w:tmpl w:val="94308A38"/>
    <w:lvl w:ilvl="0" w:tplc="B4663DB4">
      <w:start w:val="8"/>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D1C2829"/>
    <w:multiLevelType w:val="hybridMultilevel"/>
    <w:tmpl w:val="3E02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9008CE">
      <w:start w:val="1"/>
      <w:numFmt w:val="lowerLetter"/>
      <w:lvlText w:val="%3)"/>
      <w:lvlJc w:val="left"/>
      <w:pPr>
        <w:ind w:left="3000" w:hanging="10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83427"/>
    <w:multiLevelType w:val="hybridMultilevel"/>
    <w:tmpl w:val="49665860"/>
    <w:lvl w:ilvl="0" w:tplc="7D9EB8D4">
      <w:start w:val="1"/>
      <w:numFmt w:val="decimal"/>
      <w:lvlText w:val="%1."/>
      <w:lvlJc w:val="left"/>
      <w:pPr>
        <w:ind w:left="1080" w:hanging="360"/>
      </w:pPr>
      <w:rPr>
        <w:rFonts w:hint="default"/>
      </w:rPr>
    </w:lvl>
    <w:lvl w:ilvl="1" w:tplc="DFF8C1A6">
      <w:start w:val="1"/>
      <w:numFmt w:val="lowerLetter"/>
      <w:lvlText w:val="%2."/>
      <w:lvlJc w:val="left"/>
      <w:pPr>
        <w:ind w:left="2385" w:hanging="94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A02515"/>
    <w:multiLevelType w:val="hybridMultilevel"/>
    <w:tmpl w:val="A94C49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19008CE">
      <w:start w:val="1"/>
      <w:numFmt w:val="lowerLetter"/>
      <w:lvlText w:val="%3)"/>
      <w:lvlJc w:val="left"/>
      <w:pPr>
        <w:ind w:left="3000" w:hanging="10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D"/>
    <w:rsid w:val="00001CE6"/>
    <w:rsid w:val="00015300"/>
    <w:rsid w:val="00024FF0"/>
    <w:rsid w:val="00025FF6"/>
    <w:rsid w:val="00047F97"/>
    <w:rsid w:val="00067F37"/>
    <w:rsid w:val="000808DA"/>
    <w:rsid w:val="000879DE"/>
    <w:rsid w:val="00095E28"/>
    <w:rsid w:val="000A15D3"/>
    <w:rsid w:val="000B596A"/>
    <w:rsid w:val="000C038E"/>
    <w:rsid w:val="000D78C6"/>
    <w:rsid w:val="000E5B1A"/>
    <w:rsid w:val="001076B5"/>
    <w:rsid w:val="001244B3"/>
    <w:rsid w:val="00133DAF"/>
    <w:rsid w:val="00146036"/>
    <w:rsid w:val="001524B5"/>
    <w:rsid w:val="00182E9D"/>
    <w:rsid w:val="0019577D"/>
    <w:rsid w:val="001A2CBA"/>
    <w:rsid w:val="001A59B1"/>
    <w:rsid w:val="001B37F4"/>
    <w:rsid w:val="001B7666"/>
    <w:rsid w:val="001C19F3"/>
    <w:rsid w:val="001D6500"/>
    <w:rsid w:val="001E46C3"/>
    <w:rsid w:val="00210E0C"/>
    <w:rsid w:val="00213169"/>
    <w:rsid w:val="00215DAD"/>
    <w:rsid w:val="002213B3"/>
    <w:rsid w:val="00223FC2"/>
    <w:rsid w:val="00266012"/>
    <w:rsid w:val="00281C59"/>
    <w:rsid w:val="002A20A4"/>
    <w:rsid w:val="002A2DA0"/>
    <w:rsid w:val="002A3F62"/>
    <w:rsid w:val="002B49B9"/>
    <w:rsid w:val="002F1778"/>
    <w:rsid w:val="00310E66"/>
    <w:rsid w:val="00311C1D"/>
    <w:rsid w:val="00334AE5"/>
    <w:rsid w:val="0034215A"/>
    <w:rsid w:val="0036349D"/>
    <w:rsid w:val="0036540F"/>
    <w:rsid w:val="00371303"/>
    <w:rsid w:val="0037174B"/>
    <w:rsid w:val="00386F8D"/>
    <w:rsid w:val="003A2F42"/>
    <w:rsid w:val="003A570E"/>
    <w:rsid w:val="003A5F88"/>
    <w:rsid w:val="003B4488"/>
    <w:rsid w:val="003C3C1A"/>
    <w:rsid w:val="003D3AB3"/>
    <w:rsid w:val="003D6A9E"/>
    <w:rsid w:val="003D7AD2"/>
    <w:rsid w:val="004900E2"/>
    <w:rsid w:val="00497243"/>
    <w:rsid w:val="004A0A8C"/>
    <w:rsid w:val="004C1D3B"/>
    <w:rsid w:val="004E1604"/>
    <w:rsid w:val="004E7B76"/>
    <w:rsid w:val="004F1483"/>
    <w:rsid w:val="00544DFD"/>
    <w:rsid w:val="00547089"/>
    <w:rsid w:val="00554C39"/>
    <w:rsid w:val="00563005"/>
    <w:rsid w:val="00582259"/>
    <w:rsid w:val="00593737"/>
    <w:rsid w:val="005A25EF"/>
    <w:rsid w:val="005B7AA5"/>
    <w:rsid w:val="005D1FFE"/>
    <w:rsid w:val="005F76C7"/>
    <w:rsid w:val="00603FC1"/>
    <w:rsid w:val="006241BC"/>
    <w:rsid w:val="0062469A"/>
    <w:rsid w:val="0065076D"/>
    <w:rsid w:val="00654960"/>
    <w:rsid w:val="006712AA"/>
    <w:rsid w:val="00673891"/>
    <w:rsid w:val="006813B6"/>
    <w:rsid w:val="00684F85"/>
    <w:rsid w:val="006862FE"/>
    <w:rsid w:val="006A1D3B"/>
    <w:rsid w:val="006B140F"/>
    <w:rsid w:val="006C34F7"/>
    <w:rsid w:val="00715665"/>
    <w:rsid w:val="00716143"/>
    <w:rsid w:val="007167E4"/>
    <w:rsid w:val="00720A77"/>
    <w:rsid w:val="0076692F"/>
    <w:rsid w:val="00772C47"/>
    <w:rsid w:val="00774310"/>
    <w:rsid w:val="007B2B4B"/>
    <w:rsid w:val="007D1809"/>
    <w:rsid w:val="007D24C7"/>
    <w:rsid w:val="007E180B"/>
    <w:rsid w:val="007F7DE7"/>
    <w:rsid w:val="0080660A"/>
    <w:rsid w:val="0084156C"/>
    <w:rsid w:val="00843603"/>
    <w:rsid w:val="00845765"/>
    <w:rsid w:val="00874A62"/>
    <w:rsid w:val="008852EE"/>
    <w:rsid w:val="00894701"/>
    <w:rsid w:val="008A195A"/>
    <w:rsid w:val="008A41B4"/>
    <w:rsid w:val="008C3E49"/>
    <w:rsid w:val="008E1C06"/>
    <w:rsid w:val="0090256B"/>
    <w:rsid w:val="00915AD8"/>
    <w:rsid w:val="00917C5D"/>
    <w:rsid w:val="00920DD1"/>
    <w:rsid w:val="00965119"/>
    <w:rsid w:val="00980B0C"/>
    <w:rsid w:val="00986FE1"/>
    <w:rsid w:val="009A1C7A"/>
    <w:rsid w:val="009A35E9"/>
    <w:rsid w:val="009A5AA7"/>
    <w:rsid w:val="009B0AEA"/>
    <w:rsid w:val="009C1EA6"/>
    <w:rsid w:val="009F1DB8"/>
    <w:rsid w:val="00A1653A"/>
    <w:rsid w:val="00A4397B"/>
    <w:rsid w:val="00A54A23"/>
    <w:rsid w:val="00A57126"/>
    <w:rsid w:val="00A666D3"/>
    <w:rsid w:val="00A71230"/>
    <w:rsid w:val="00A86290"/>
    <w:rsid w:val="00A8689A"/>
    <w:rsid w:val="00A92025"/>
    <w:rsid w:val="00AA7433"/>
    <w:rsid w:val="00AB5543"/>
    <w:rsid w:val="00AF640A"/>
    <w:rsid w:val="00AF6BD8"/>
    <w:rsid w:val="00B07B3A"/>
    <w:rsid w:val="00B63EDF"/>
    <w:rsid w:val="00B654A9"/>
    <w:rsid w:val="00C3039F"/>
    <w:rsid w:val="00C4432E"/>
    <w:rsid w:val="00C5154C"/>
    <w:rsid w:val="00C51F2C"/>
    <w:rsid w:val="00C562ED"/>
    <w:rsid w:val="00C645CB"/>
    <w:rsid w:val="00C75759"/>
    <w:rsid w:val="00C86E28"/>
    <w:rsid w:val="00C97E76"/>
    <w:rsid w:val="00CA0339"/>
    <w:rsid w:val="00CE28BD"/>
    <w:rsid w:val="00D04CEB"/>
    <w:rsid w:val="00D33828"/>
    <w:rsid w:val="00D63C73"/>
    <w:rsid w:val="00DF3DA9"/>
    <w:rsid w:val="00E34B75"/>
    <w:rsid w:val="00E653A0"/>
    <w:rsid w:val="00E66C02"/>
    <w:rsid w:val="00E80D77"/>
    <w:rsid w:val="00E851E8"/>
    <w:rsid w:val="00EA72CF"/>
    <w:rsid w:val="00EB267A"/>
    <w:rsid w:val="00EE7040"/>
    <w:rsid w:val="00EF2225"/>
    <w:rsid w:val="00F16C0F"/>
    <w:rsid w:val="00F30253"/>
    <w:rsid w:val="00F30CE8"/>
    <w:rsid w:val="00F5279C"/>
    <w:rsid w:val="00F96A1B"/>
    <w:rsid w:val="00F96E91"/>
    <w:rsid w:val="00FA348B"/>
    <w:rsid w:val="00FA4A80"/>
    <w:rsid w:val="00FA68A4"/>
    <w:rsid w:val="00FB31BB"/>
    <w:rsid w:val="00FB50D8"/>
    <w:rsid w:val="00FC153A"/>
    <w:rsid w:val="00FC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3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153A"/>
  </w:style>
  <w:style w:type="paragraph" w:styleId="Header">
    <w:name w:val="header"/>
    <w:basedOn w:val="Normal"/>
    <w:rsid w:val="0036349D"/>
    <w:pPr>
      <w:tabs>
        <w:tab w:val="center" w:pos="4320"/>
        <w:tab w:val="right" w:pos="8640"/>
      </w:tabs>
    </w:pPr>
  </w:style>
  <w:style w:type="paragraph" w:styleId="Footer">
    <w:name w:val="footer"/>
    <w:basedOn w:val="Normal"/>
    <w:rsid w:val="0036349D"/>
    <w:pPr>
      <w:tabs>
        <w:tab w:val="center" w:pos="4320"/>
        <w:tab w:val="right" w:pos="8640"/>
      </w:tabs>
    </w:pPr>
  </w:style>
  <w:style w:type="paragraph" w:styleId="BalloonText">
    <w:name w:val="Balloon Text"/>
    <w:basedOn w:val="Normal"/>
    <w:link w:val="BalloonTextChar"/>
    <w:rsid w:val="00F30253"/>
    <w:rPr>
      <w:rFonts w:ascii="Tahoma" w:hAnsi="Tahoma" w:cs="Tahoma"/>
      <w:sz w:val="16"/>
      <w:szCs w:val="16"/>
    </w:rPr>
  </w:style>
  <w:style w:type="character" w:customStyle="1" w:styleId="BalloonTextChar">
    <w:name w:val="Balloon Text Char"/>
    <w:basedOn w:val="DefaultParagraphFont"/>
    <w:link w:val="BalloonText"/>
    <w:rsid w:val="00F30253"/>
    <w:rPr>
      <w:rFonts w:ascii="Tahoma" w:hAnsi="Tahoma" w:cs="Tahoma"/>
      <w:sz w:val="16"/>
      <w:szCs w:val="16"/>
    </w:rPr>
  </w:style>
  <w:style w:type="paragraph" w:styleId="ListParagraph">
    <w:name w:val="List Paragraph"/>
    <w:basedOn w:val="Normal"/>
    <w:uiPriority w:val="34"/>
    <w:qFormat/>
    <w:rsid w:val="00A868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3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153A"/>
  </w:style>
  <w:style w:type="paragraph" w:styleId="Header">
    <w:name w:val="header"/>
    <w:basedOn w:val="Normal"/>
    <w:rsid w:val="0036349D"/>
    <w:pPr>
      <w:tabs>
        <w:tab w:val="center" w:pos="4320"/>
        <w:tab w:val="right" w:pos="8640"/>
      </w:tabs>
    </w:pPr>
  </w:style>
  <w:style w:type="paragraph" w:styleId="Footer">
    <w:name w:val="footer"/>
    <w:basedOn w:val="Normal"/>
    <w:rsid w:val="0036349D"/>
    <w:pPr>
      <w:tabs>
        <w:tab w:val="center" w:pos="4320"/>
        <w:tab w:val="right" w:pos="8640"/>
      </w:tabs>
    </w:pPr>
  </w:style>
  <w:style w:type="paragraph" w:styleId="BalloonText">
    <w:name w:val="Balloon Text"/>
    <w:basedOn w:val="Normal"/>
    <w:link w:val="BalloonTextChar"/>
    <w:rsid w:val="00F30253"/>
    <w:rPr>
      <w:rFonts w:ascii="Tahoma" w:hAnsi="Tahoma" w:cs="Tahoma"/>
      <w:sz w:val="16"/>
      <w:szCs w:val="16"/>
    </w:rPr>
  </w:style>
  <w:style w:type="character" w:customStyle="1" w:styleId="BalloonTextChar">
    <w:name w:val="Balloon Text Char"/>
    <w:basedOn w:val="DefaultParagraphFont"/>
    <w:link w:val="BalloonText"/>
    <w:rsid w:val="00F30253"/>
    <w:rPr>
      <w:rFonts w:ascii="Tahoma" w:hAnsi="Tahoma" w:cs="Tahoma"/>
      <w:sz w:val="16"/>
      <w:szCs w:val="16"/>
    </w:rPr>
  </w:style>
  <w:style w:type="paragraph" w:styleId="ListParagraph">
    <w:name w:val="List Paragraph"/>
    <w:basedOn w:val="Normal"/>
    <w:uiPriority w:val="34"/>
    <w:qFormat/>
    <w:rsid w:val="00A86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jkcanote</dc:creator>
  <cp:lastModifiedBy>Penny Reniker</cp:lastModifiedBy>
  <cp:revision>4</cp:revision>
  <cp:lastPrinted>2017-08-22T21:17:00Z</cp:lastPrinted>
  <dcterms:created xsi:type="dcterms:W3CDTF">2017-08-22T14:59:00Z</dcterms:created>
  <dcterms:modified xsi:type="dcterms:W3CDTF">2017-08-22T21:17:00Z</dcterms:modified>
</cp:coreProperties>
</file>