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C0745A">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21T00:00:00Z">
            <w:dateFormat w:val="MMMM d, yyyy"/>
            <w:lid w:val="en-US"/>
            <w:storeMappedDataAs w:val="dateTime"/>
            <w:calendar w:val="gregorian"/>
          </w:date>
        </w:sdtPr>
        <w:sdtEndPr>
          <w:rPr>
            <w:rStyle w:val="DefaultParagraphFont"/>
            <w:rFonts w:ascii="Times New Roman" w:hAnsi="Times New Roman"/>
          </w:rPr>
        </w:sdtEndPr>
        <w:sdtContent>
          <w:r w:rsidR="006E33BC">
            <w:rPr>
              <w:rStyle w:val="Style3"/>
            </w:rPr>
            <w:t>August 21,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C0745A">
            <w:rPr>
              <w:rStyle w:val="Style3"/>
              <w:rFonts w:eastAsiaTheme="majorEastAsia"/>
            </w:rPr>
            <w:t>Authorizing Lease with Bo</w:t>
          </w:r>
          <w:r w:rsidR="006E33BC">
            <w:rPr>
              <w:rStyle w:val="Style3"/>
              <w:rFonts w:eastAsiaTheme="majorEastAsia"/>
            </w:rPr>
            <w:t>one</w:t>
          </w:r>
          <w:r w:rsidR="00C0745A">
            <w:rPr>
              <w:rStyle w:val="Style3"/>
              <w:rFonts w:eastAsiaTheme="majorEastAsia"/>
            </w:rPr>
            <w:t xml:space="preserve"> Co</w:t>
          </w:r>
          <w:r w:rsidR="006E33BC">
            <w:rPr>
              <w:rStyle w:val="Style3"/>
              <w:rFonts w:eastAsiaTheme="majorEastAsia"/>
            </w:rPr>
            <w:t>unty</w:t>
          </w:r>
          <w:r w:rsidR="00C0745A">
            <w:rPr>
              <w:rStyle w:val="Style3"/>
              <w:rFonts w:eastAsiaTheme="majorEastAsia"/>
            </w:rPr>
            <w:t xml:space="preserve"> Historical Society for land at </w:t>
          </w:r>
          <w:proofErr w:type="spellStart"/>
          <w:r w:rsidR="00C0745A">
            <w:rPr>
              <w:rStyle w:val="Style3"/>
              <w:rFonts w:eastAsiaTheme="majorEastAsia"/>
            </w:rPr>
            <w:t>Nifong</w:t>
          </w:r>
          <w:proofErr w:type="spellEnd"/>
          <w:r w:rsidR="00C0745A">
            <w:rPr>
              <w:rStyle w:val="Style3"/>
              <w:rFonts w:eastAsiaTheme="majorEastAsia"/>
            </w:rPr>
            <w:t xml:space="preserve"> Park</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C0745A">
          <w:pPr>
            <w:rPr>
              <w:rFonts w:ascii="Century Gothic" w:hAnsi="Century Gothic"/>
            </w:rPr>
          </w:pPr>
          <w:r w:rsidRPr="00C0745A">
            <w:rPr>
              <w:rFonts w:ascii="Century Gothic" w:hAnsi="Century Gothic"/>
            </w:rPr>
            <w:t xml:space="preserve">The Parks &amp; Recreation Department is requesting Council authorization to renew the lease of park property to the Boone County Historical Society (BCHS).  For over 30 years, BCHS has leased approximately 3.63 acres in </w:t>
          </w:r>
          <w:proofErr w:type="spellStart"/>
          <w:r w:rsidRPr="00C0745A">
            <w:rPr>
              <w:rFonts w:ascii="Century Gothic" w:hAnsi="Century Gothic"/>
            </w:rPr>
            <w:t>Nifong</w:t>
          </w:r>
          <w:proofErr w:type="spellEnd"/>
          <w:r w:rsidRPr="00C0745A">
            <w:rPr>
              <w:rFonts w:ascii="Century Gothic" w:hAnsi="Century Gothic"/>
            </w:rPr>
            <w:t xml:space="preserve"> Park for the purposes of operating a public historical museum, gazebo, art gallery, visitor’s center, and historical village.  The rental fee is $10/year and is scheduled to terminate on December 31, 2040. The lease will automatically </w:t>
          </w:r>
          <w:bookmarkStart w:id="0" w:name="_GoBack"/>
          <w:bookmarkEnd w:id="0"/>
          <w:r w:rsidRPr="00C0745A">
            <w:rPr>
              <w:rFonts w:ascii="Century Gothic" w:hAnsi="Century Gothic"/>
            </w:rPr>
            <w:t xml:space="preserve">renew for a period of one year unless either party gives written notice of termination.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0745A" w:rsidRDefault="00C0745A" w:rsidP="00CE4274">
          <w:pPr>
            <w:rPr>
              <w:rFonts w:ascii="Century Gothic" w:hAnsi="Century Gothic"/>
            </w:rPr>
          </w:pPr>
          <w:r w:rsidRPr="00C0745A">
            <w:rPr>
              <w:rFonts w:ascii="Century Gothic" w:hAnsi="Century Gothic"/>
            </w:rPr>
            <w:t>The City of Columbia, specifically, the Parks &amp; Recreation Department, has partnered with the Boone County Historical Society (BCHS) for over 30 years. The initial lease began with the construction of the Walters Boone County Museum</w:t>
          </w:r>
          <w:r w:rsidR="00222D76">
            <w:rPr>
              <w:rFonts w:ascii="Century Gothic" w:hAnsi="Century Gothic"/>
            </w:rPr>
            <w:t>,</w:t>
          </w:r>
          <w:r w:rsidRPr="00C0745A">
            <w:rPr>
              <w:rFonts w:ascii="Century Gothic" w:hAnsi="Century Gothic"/>
            </w:rPr>
            <w:t xml:space="preserve"> which includes the </w:t>
          </w:r>
          <w:proofErr w:type="spellStart"/>
          <w:r w:rsidRPr="00C0745A">
            <w:rPr>
              <w:rFonts w:ascii="Century Gothic" w:hAnsi="Century Gothic"/>
            </w:rPr>
            <w:t>Montminy</w:t>
          </w:r>
          <w:proofErr w:type="spellEnd"/>
          <w:r w:rsidRPr="00C0745A">
            <w:rPr>
              <w:rFonts w:ascii="Century Gothic" w:hAnsi="Century Gothic"/>
            </w:rPr>
            <w:t xml:space="preserve"> Art Gallery.  In 1994, the lease was amended so that BCHS could construct an outdoor gazebo to enhance the services and events being offered at the museum.  In 2003, the lease was amended again to include an additional .046 acre corner of land to provide an indoor exhibit space for the “</w:t>
          </w:r>
          <w:proofErr w:type="spellStart"/>
          <w:r w:rsidRPr="00C0745A">
            <w:rPr>
              <w:rFonts w:ascii="Century Gothic" w:hAnsi="Century Gothic"/>
            </w:rPr>
            <w:t>NIkawa</w:t>
          </w:r>
          <w:proofErr w:type="spellEnd"/>
          <w:r w:rsidRPr="00C0745A">
            <w:rPr>
              <w:rFonts w:ascii="Century Gothic" w:hAnsi="Century Gothic"/>
            </w:rPr>
            <w:t xml:space="preserve">”, the boat used by author William Least Heat-Moon in his cross country journey that he described in his book </w:t>
          </w:r>
          <w:r w:rsidRPr="00222D76">
            <w:rPr>
              <w:rFonts w:ascii="Century Gothic" w:hAnsi="Century Gothic"/>
              <w:i/>
            </w:rPr>
            <w:t>River Horse</w:t>
          </w:r>
          <w:r w:rsidRPr="00C0745A">
            <w:rPr>
              <w:rFonts w:ascii="Century Gothic" w:hAnsi="Century Gothic"/>
            </w:rPr>
            <w:t>.</w:t>
          </w:r>
        </w:p>
        <w:p w:rsidR="00C0745A" w:rsidRPr="00C0745A" w:rsidRDefault="00C0745A" w:rsidP="00C0745A">
          <w:pPr>
            <w:rPr>
              <w:rFonts w:ascii="Century Gothic" w:hAnsi="Century Gothic"/>
            </w:rPr>
          </w:pPr>
          <w:r>
            <w:rPr>
              <w:rFonts w:ascii="Century Gothic" w:hAnsi="Century Gothic"/>
            </w:rPr>
            <w:br/>
          </w:r>
          <w:r w:rsidRPr="00C0745A">
            <w:rPr>
              <w:rFonts w:ascii="Century Gothic" w:hAnsi="Century Gothic"/>
            </w:rPr>
            <w:t>This lease incorporates previous amendments and specific details of the lease are highlighted below:</w:t>
          </w:r>
        </w:p>
        <w:p w:rsidR="00C0745A" w:rsidRPr="00C0745A" w:rsidRDefault="00C0745A" w:rsidP="00C0745A">
          <w:pPr>
            <w:numPr>
              <w:ilvl w:val="0"/>
              <w:numId w:val="1"/>
            </w:numPr>
            <w:rPr>
              <w:rFonts w:ascii="Century Gothic" w:hAnsi="Century Gothic"/>
            </w:rPr>
          </w:pPr>
          <w:r w:rsidRPr="00C0745A">
            <w:rPr>
              <w:rFonts w:ascii="Century Gothic" w:hAnsi="Century Gothic"/>
            </w:rPr>
            <w:t>Rental is $10/year payable in advance on January 1</w:t>
          </w:r>
          <w:r w:rsidR="00941DAF">
            <w:rPr>
              <w:rFonts w:ascii="Century Gothic" w:hAnsi="Century Gothic"/>
            </w:rPr>
            <w:t xml:space="preserve"> of each year</w:t>
          </w:r>
          <w:r w:rsidRPr="00C0745A">
            <w:rPr>
              <w:rFonts w:ascii="Century Gothic" w:hAnsi="Century Gothic"/>
            </w:rPr>
            <w:t xml:space="preserve">. </w:t>
          </w:r>
        </w:p>
        <w:p w:rsidR="00C0745A" w:rsidRPr="00C0745A" w:rsidRDefault="00C0745A" w:rsidP="00C0745A">
          <w:pPr>
            <w:numPr>
              <w:ilvl w:val="0"/>
              <w:numId w:val="1"/>
            </w:numPr>
            <w:rPr>
              <w:rFonts w:ascii="Century Gothic" w:hAnsi="Century Gothic"/>
            </w:rPr>
          </w:pPr>
          <w:r w:rsidRPr="00C0745A">
            <w:rPr>
              <w:rFonts w:ascii="Century Gothic" w:hAnsi="Century Gothic"/>
            </w:rPr>
            <w:t>Lease will terminate on December 31, 2040 but includes an automatic renewal clause of 1 year each</w:t>
          </w:r>
          <w:r w:rsidR="00222D76">
            <w:rPr>
              <w:rFonts w:ascii="Century Gothic" w:hAnsi="Century Gothic"/>
            </w:rPr>
            <w:t>,</w:t>
          </w:r>
          <w:r w:rsidRPr="00C0745A">
            <w:rPr>
              <w:rFonts w:ascii="Century Gothic" w:hAnsi="Century Gothic"/>
            </w:rPr>
            <w:t xml:space="preserve"> unless either party gives notice of termination. </w:t>
          </w:r>
        </w:p>
        <w:p w:rsidR="00C0745A" w:rsidRPr="00C0745A" w:rsidRDefault="00C0745A" w:rsidP="00C0745A">
          <w:pPr>
            <w:numPr>
              <w:ilvl w:val="0"/>
              <w:numId w:val="1"/>
            </w:numPr>
            <w:rPr>
              <w:rFonts w:ascii="Century Gothic" w:hAnsi="Century Gothic"/>
            </w:rPr>
          </w:pPr>
          <w:r w:rsidRPr="00C0745A">
            <w:rPr>
              <w:rFonts w:ascii="Century Gothic" w:hAnsi="Century Gothic"/>
            </w:rPr>
            <w:t xml:space="preserve">BCHS shall use the rented premises only for managing, maintaining, and operating the facilities described. </w:t>
          </w:r>
        </w:p>
        <w:p w:rsidR="00C0745A" w:rsidRPr="00C0745A" w:rsidRDefault="00C0745A" w:rsidP="00C0745A">
          <w:pPr>
            <w:numPr>
              <w:ilvl w:val="0"/>
              <w:numId w:val="1"/>
            </w:numPr>
            <w:rPr>
              <w:rFonts w:ascii="Century Gothic" w:hAnsi="Century Gothic"/>
            </w:rPr>
          </w:pPr>
          <w:r w:rsidRPr="00C0745A">
            <w:rPr>
              <w:rFonts w:ascii="Century Gothic" w:hAnsi="Century Gothic"/>
            </w:rPr>
            <w:t xml:space="preserve">BCHS shall keep their property and other improvements in good repair and condition at all times, including keeping it secured, in good order and free from filth, danger of fire or explosion and any nuisance. </w:t>
          </w:r>
        </w:p>
        <w:p w:rsidR="00C0745A" w:rsidRPr="00C0745A" w:rsidRDefault="00C0745A" w:rsidP="00C0745A">
          <w:pPr>
            <w:numPr>
              <w:ilvl w:val="0"/>
              <w:numId w:val="1"/>
            </w:numPr>
            <w:rPr>
              <w:rFonts w:ascii="Century Gothic" w:hAnsi="Century Gothic"/>
            </w:rPr>
          </w:pPr>
          <w:r w:rsidRPr="00C0745A">
            <w:rPr>
              <w:rFonts w:ascii="Century Gothic" w:hAnsi="Century Gothic"/>
            </w:rPr>
            <w:t>Maintenance of the leased area</w:t>
          </w:r>
          <w:r w:rsidR="00222D76">
            <w:rPr>
              <w:rFonts w:ascii="Century Gothic" w:hAnsi="Century Gothic"/>
            </w:rPr>
            <w:t>,</w:t>
          </w:r>
          <w:r w:rsidRPr="00C0745A">
            <w:rPr>
              <w:rFonts w:ascii="Century Gothic" w:hAnsi="Century Gothic"/>
            </w:rPr>
            <w:t xml:space="preserve"> including the grounds, gardens, lawns, landscapes and other features of the grounds</w:t>
          </w:r>
          <w:r w:rsidR="00222D76">
            <w:rPr>
              <w:rFonts w:ascii="Century Gothic" w:hAnsi="Century Gothic"/>
            </w:rPr>
            <w:t>,</w:t>
          </w:r>
          <w:r w:rsidRPr="00C0745A">
            <w:rPr>
              <w:rFonts w:ascii="Century Gothic" w:hAnsi="Century Gothic"/>
            </w:rPr>
            <w:t xml:space="preserve"> is the responsibility of BCHS. </w:t>
          </w:r>
        </w:p>
        <w:p w:rsidR="00C0745A" w:rsidRPr="00C0745A" w:rsidRDefault="00C0745A" w:rsidP="00C0745A">
          <w:pPr>
            <w:numPr>
              <w:ilvl w:val="0"/>
              <w:numId w:val="1"/>
            </w:numPr>
            <w:rPr>
              <w:rFonts w:ascii="Century Gothic" w:hAnsi="Century Gothic"/>
            </w:rPr>
          </w:pPr>
          <w:r w:rsidRPr="00C0745A">
            <w:rPr>
              <w:rFonts w:ascii="Century Gothic" w:hAnsi="Century Gothic"/>
            </w:rPr>
            <w:t xml:space="preserve">BCHS will obtain written approval of other improvements and construction plans and costs prior to entering into any contracts for construction of any further improvements to the leased area. </w:t>
          </w:r>
        </w:p>
        <w:p w:rsidR="00C0745A" w:rsidRPr="00C0745A" w:rsidRDefault="00C0745A" w:rsidP="00C0745A">
          <w:pPr>
            <w:numPr>
              <w:ilvl w:val="0"/>
              <w:numId w:val="1"/>
            </w:numPr>
            <w:rPr>
              <w:rFonts w:ascii="Century Gothic" w:hAnsi="Century Gothic"/>
            </w:rPr>
          </w:pPr>
          <w:r w:rsidRPr="00C0745A">
            <w:rPr>
              <w:rFonts w:ascii="Century Gothic" w:hAnsi="Century Gothic"/>
            </w:rPr>
            <w:t xml:space="preserve">Since </w:t>
          </w:r>
          <w:proofErr w:type="spellStart"/>
          <w:r w:rsidRPr="00C0745A">
            <w:rPr>
              <w:rFonts w:ascii="Century Gothic" w:hAnsi="Century Gothic"/>
            </w:rPr>
            <w:t>Nifong</w:t>
          </w:r>
          <w:proofErr w:type="spellEnd"/>
          <w:r w:rsidRPr="00C0745A">
            <w:rPr>
              <w:rFonts w:ascii="Century Gothic" w:hAnsi="Century Gothic"/>
            </w:rPr>
            <w:t xml:space="preserve"> Park was partially purchased with federal funds from the Land and Water Conservation Fund, all applicable regulations and procedures relating to this grant shall be followed. </w:t>
          </w:r>
        </w:p>
        <w:p w:rsidR="00CE4274" w:rsidRDefault="0072279C" w:rsidP="00CE4274">
          <w:pPr>
            <w:rPr>
              <w:rFonts w:ascii="Century Gothic" w:hAnsi="Century Gothic"/>
            </w:rPr>
          </w:pPr>
          <w:r>
            <w:rPr>
              <w:rFonts w:ascii="Century Gothic" w:hAnsi="Century Gothic"/>
            </w:rPr>
            <w:lastRenderedPageBreak/>
            <w:t xml:space="preserve">BCHS had originally requested another expansion of the lease property, but due to a change in interpretation and leadership </w:t>
          </w:r>
          <w:r w:rsidR="000744D7">
            <w:rPr>
              <w:rFonts w:ascii="Century Gothic" w:hAnsi="Century Gothic"/>
            </w:rPr>
            <w:t>of managers of</w:t>
          </w:r>
          <w:r>
            <w:rPr>
              <w:rFonts w:ascii="Century Gothic" w:hAnsi="Century Gothic"/>
            </w:rPr>
            <w:t xml:space="preserve"> the federal Land &amp; Water Conservation Fund, t</w:t>
          </w:r>
          <w:r w:rsidR="00222D76">
            <w:rPr>
              <w:rFonts w:ascii="Century Gothic" w:hAnsi="Century Gothic"/>
            </w:rPr>
            <w:t xml:space="preserve">he expansion may require equal </w:t>
          </w:r>
          <w:r>
            <w:rPr>
              <w:rFonts w:ascii="Century Gothic" w:hAnsi="Century Gothic"/>
            </w:rPr>
            <w:t xml:space="preserve">land reimbursement or simply may be denied.  </w:t>
          </w:r>
          <w:r w:rsidR="000744D7">
            <w:rPr>
              <w:rFonts w:ascii="Century Gothic" w:hAnsi="Century Gothic"/>
            </w:rPr>
            <w:t>BCHS and city s</w:t>
          </w:r>
          <w:r>
            <w:rPr>
              <w:rFonts w:ascii="Century Gothic" w:hAnsi="Century Gothic"/>
            </w:rPr>
            <w:t xml:space="preserve">taff felt it was better to renew the lease and then consider expansion at a later date.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C0745A">
            <w:rPr>
              <w:rStyle w:val="Style3"/>
            </w:rPr>
            <w:t xml:space="preserve">None. BCHS currently has similar lease.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C0745A">
            <w:rPr>
              <w:rStyle w:val="Style3"/>
            </w:rPr>
            <w:t xml:space="preserve">None. </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5C6AC3">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C0745A">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0745A">
            <w:rPr>
              <w:rStyle w:val="Style3"/>
            </w:rPr>
            <w:t>Infrastructure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222D76">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C0745A">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C0745A">
            <w:rPr>
              <w:rStyle w:val="Style3"/>
            </w:rPr>
            <w:t>Livable &amp; Sustainable Communities</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222D76">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C0745A" w:rsidRPr="00C0745A" w:rsidRDefault="00C0745A" w:rsidP="00C0745A">
                <w:pPr>
                  <w:rPr>
                    <w:rFonts w:ascii="Century Gothic" w:hAnsi="Century Gothic"/>
                  </w:rPr>
                </w:pPr>
                <w:r>
                  <w:rPr>
                    <w:rFonts w:ascii="Century Gothic" w:hAnsi="Century Gothic"/>
                  </w:rPr>
                  <w:t>06/</w:t>
                </w:r>
                <w:r w:rsidRPr="00C0745A">
                  <w:rPr>
                    <w:rFonts w:ascii="Century Gothic" w:hAnsi="Century Gothic"/>
                  </w:rPr>
                  <w:t>17</w:t>
                </w:r>
                <w:r>
                  <w:rPr>
                    <w:rFonts w:ascii="Century Gothic" w:hAnsi="Century Gothic"/>
                  </w:rPr>
                  <w:t>/</w:t>
                </w:r>
                <w:r w:rsidRPr="00C0745A">
                  <w:rPr>
                    <w:rFonts w:ascii="Century Gothic" w:hAnsi="Century Gothic"/>
                  </w:rPr>
                  <w:t>1985</w:t>
                </w:r>
              </w:p>
              <w:p w:rsidR="00C0745A" w:rsidRPr="00C0745A" w:rsidRDefault="00C0745A" w:rsidP="00C0745A">
                <w:pPr>
                  <w:rPr>
                    <w:rFonts w:ascii="Century Gothic" w:hAnsi="Century Gothic"/>
                  </w:rPr>
                </w:pPr>
              </w:p>
              <w:p w:rsidR="00C0745A" w:rsidRPr="00C0745A" w:rsidRDefault="00C0745A" w:rsidP="00C0745A">
                <w:pPr>
                  <w:rPr>
                    <w:rFonts w:ascii="Century Gothic" w:hAnsi="Century Gothic"/>
                  </w:rPr>
                </w:pPr>
              </w:p>
              <w:p w:rsidR="00C0745A" w:rsidRPr="00C0745A" w:rsidRDefault="00C0745A" w:rsidP="00C0745A">
                <w:pPr>
                  <w:rPr>
                    <w:rFonts w:ascii="Century Gothic" w:hAnsi="Century Gothic"/>
                  </w:rPr>
                </w:pPr>
                <w:r>
                  <w:rPr>
                    <w:rFonts w:ascii="Century Gothic" w:hAnsi="Century Gothic"/>
                  </w:rPr>
                  <w:t>03/2</w:t>
                </w:r>
                <w:r w:rsidRPr="00C0745A">
                  <w:rPr>
                    <w:rFonts w:ascii="Century Gothic" w:hAnsi="Century Gothic"/>
                  </w:rPr>
                  <w:t>1</w:t>
                </w:r>
                <w:r>
                  <w:rPr>
                    <w:rFonts w:ascii="Century Gothic" w:hAnsi="Century Gothic"/>
                  </w:rPr>
                  <w:t>/</w:t>
                </w:r>
                <w:r w:rsidRPr="00C0745A">
                  <w:rPr>
                    <w:rFonts w:ascii="Century Gothic" w:hAnsi="Century Gothic"/>
                  </w:rPr>
                  <w:t>1994</w:t>
                </w:r>
              </w:p>
              <w:p w:rsidR="00C0745A" w:rsidRPr="00C0745A" w:rsidRDefault="00C0745A" w:rsidP="00C0745A">
                <w:pPr>
                  <w:rPr>
                    <w:rFonts w:ascii="Century Gothic" w:hAnsi="Century Gothic"/>
                  </w:rPr>
                </w:pPr>
              </w:p>
              <w:p w:rsidR="00C0745A" w:rsidRPr="00C0745A" w:rsidRDefault="00C0745A" w:rsidP="00C0745A">
                <w:pPr>
                  <w:rPr>
                    <w:rFonts w:ascii="Century Gothic" w:hAnsi="Century Gothic"/>
                  </w:rPr>
                </w:pPr>
              </w:p>
              <w:p w:rsidR="004C26F6" w:rsidRDefault="00C0745A" w:rsidP="00C0745A">
                <w:pPr>
                  <w:rPr>
                    <w:rFonts w:ascii="Century Gothic" w:hAnsi="Century Gothic"/>
                  </w:rPr>
                </w:pPr>
                <w:r>
                  <w:rPr>
                    <w:rFonts w:ascii="Century Gothic" w:hAnsi="Century Gothic"/>
                  </w:rPr>
                  <w:t>05/0</w:t>
                </w:r>
                <w:r w:rsidRPr="00C0745A">
                  <w:rPr>
                    <w:rFonts w:ascii="Century Gothic" w:hAnsi="Century Gothic"/>
                  </w:rPr>
                  <w:t>5</w:t>
                </w:r>
                <w:r>
                  <w:rPr>
                    <w:rFonts w:ascii="Century Gothic" w:hAnsi="Century Gothic"/>
                  </w:rPr>
                  <w:t>/</w:t>
                </w:r>
                <w:r w:rsidRPr="00C0745A">
                  <w:rPr>
                    <w:rFonts w:ascii="Century Gothic" w:hAnsi="Century Gothic"/>
                  </w:rPr>
                  <w:t>2003</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C0745A" w:rsidRPr="00C0745A" w:rsidRDefault="00C0745A" w:rsidP="00C0745A">
                <w:pPr>
                  <w:rPr>
                    <w:rFonts w:ascii="Century Gothic" w:hAnsi="Century Gothic"/>
                  </w:rPr>
                </w:pPr>
                <w:r w:rsidRPr="00C0745A">
                  <w:rPr>
                    <w:rFonts w:ascii="Century Gothic" w:hAnsi="Century Gothic"/>
                  </w:rPr>
                  <w:t xml:space="preserve">Ordinance 010611 </w:t>
                </w:r>
                <w:r w:rsidR="00222D76">
                  <w:rPr>
                    <w:rFonts w:ascii="Century Gothic" w:hAnsi="Century Gothic"/>
                  </w:rPr>
                  <w:t xml:space="preserve">- </w:t>
                </w:r>
                <w:r w:rsidRPr="00C0745A">
                  <w:rPr>
                    <w:rFonts w:ascii="Century Gothic" w:hAnsi="Century Gothic"/>
                  </w:rPr>
                  <w:t xml:space="preserve">Authorizing construction and operation of historical museum and visitor’s center at </w:t>
                </w:r>
                <w:proofErr w:type="spellStart"/>
                <w:r w:rsidRPr="00C0745A">
                  <w:rPr>
                    <w:rFonts w:ascii="Century Gothic" w:hAnsi="Century Gothic"/>
                  </w:rPr>
                  <w:t>Nifong</w:t>
                </w:r>
                <w:proofErr w:type="spellEnd"/>
                <w:r w:rsidRPr="00C0745A">
                  <w:rPr>
                    <w:rFonts w:ascii="Century Gothic" w:hAnsi="Century Gothic"/>
                  </w:rPr>
                  <w:t xml:space="preserve"> Park. </w:t>
                </w:r>
              </w:p>
              <w:p w:rsidR="00C0745A" w:rsidRPr="00C0745A" w:rsidRDefault="00C0745A" w:rsidP="00C0745A">
                <w:pPr>
                  <w:rPr>
                    <w:rFonts w:ascii="Century Gothic" w:hAnsi="Century Gothic"/>
                  </w:rPr>
                </w:pPr>
              </w:p>
              <w:p w:rsidR="00C0745A" w:rsidRPr="00C0745A" w:rsidRDefault="00C0745A" w:rsidP="00C0745A">
                <w:pPr>
                  <w:rPr>
                    <w:rFonts w:ascii="Century Gothic" w:hAnsi="Century Gothic"/>
                  </w:rPr>
                </w:pPr>
                <w:r w:rsidRPr="00C0745A">
                  <w:rPr>
                    <w:rFonts w:ascii="Century Gothic" w:hAnsi="Century Gothic"/>
                  </w:rPr>
                  <w:t xml:space="preserve">Ordinance 013987 </w:t>
                </w:r>
                <w:r w:rsidR="00222D76">
                  <w:rPr>
                    <w:rFonts w:ascii="Century Gothic" w:hAnsi="Century Gothic"/>
                  </w:rPr>
                  <w:t>-</w:t>
                </w:r>
                <w:r w:rsidRPr="00C0745A">
                  <w:rPr>
                    <w:rFonts w:ascii="Century Gothic" w:hAnsi="Century Gothic"/>
                  </w:rPr>
                  <w:t xml:space="preserve"> Lease amendment to construct and operate a gazebo at </w:t>
                </w:r>
                <w:proofErr w:type="spellStart"/>
                <w:r w:rsidRPr="00C0745A">
                  <w:rPr>
                    <w:rFonts w:ascii="Century Gothic" w:hAnsi="Century Gothic"/>
                  </w:rPr>
                  <w:t>Nifong</w:t>
                </w:r>
                <w:proofErr w:type="spellEnd"/>
                <w:r w:rsidRPr="00C0745A">
                  <w:rPr>
                    <w:rFonts w:ascii="Century Gothic" w:hAnsi="Century Gothic"/>
                  </w:rPr>
                  <w:t xml:space="preserve"> Park.</w:t>
                </w:r>
              </w:p>
              <w:p w:rsidR="00C0745A" w:rsidRPr="00C0745A" w:rsidRDefault="00C0745A" w:rsidP="00C0745A">
                <w:pPr>
                  <w:rPr>
                    <w:rFonts w:ascii="Century Gothic" w:hAnsi="Century Gothic"/>
                  </w:rPr>
                </w:pPr>
              </w:p>
              <w:p w:rsidR="004C26F6" w:rsidRDefault="00C0745A" w:rsidP="00C0745A">
                <w:pPr>
                  <w:rPr>
                    <w:rFonts w:ascii="Century Gothic" w:hAnsi="Century Gothic"/>
                  </w:rPr>
                </w:pPr>
                <w:r w:rsidRPr="00C0745A">
                  <w:rPr>
                    <w:rFonts w:ascii="Century Gothic" w:hAnsi="Century Gothic"/>
                  </w:rPr>
                  <w:t xml:space="preserve">Ordinance 017679 </w:t>
                </w:r>
                <w:r w:rsidR="00222D76">
                  <w:rPr>
                    <w:rFonts w:ascii="Century Gothic" w:hAnsi="Century Gothic"/>
                  </w:rPr>
                  <w:t xml:space="preserve">- </w:t>
                </w:r>
                <w:r w:rsidRPr="00C0745A">
                  <w:rPr>
                    <w:rFonts w:ascii="Century Gothic" w:hAnsi="Century Gothic"/>
                  </w:rPr>
                  <w:t>Lease amendment to construct a new historical exhibit pavilion which would provide exhibit space for the river boat called “</w:t>
                </w:r>
                <w:proofErr w:type="spellStart"/>
                <w:r w:rsidRPr="00C0745A">
                  <w:rPr>
                    <w:rFonts w:ascii="Century Gothic" w:hAnsi="Century Gothic"/>
                  </w:rPr>
                  <w:t>Nikawa</w:t>
                </w:r>
                <w:proofErr w:type="spellEnd"/>
                <w:r w:rsidRPr="00C0745A">
                  <w:rPr>
                    <w:rFonts w:ascii="Century Gothic" w:hAnsi="Century Gothic"/>
                  </w:rPr>
                  <w:t>”</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C0745A" w:rsidP="000119BC">
          <w:pPr>
            <w:tabs>
              <w:tab w:val="left" w:pos="4530"/>
            </w:tabs>
            <w:rPr>
              <w:rFonts w:ascii="Century Gothic" w:hAnsi="Century Gothic"/>
            </w:rPr>
          </w:pPr>
          <w:r w:rsidRPr="00C0745A">
            <w:rPr>
              <w:rFonts w:ascii="Century Gothic" w:hAnsi="Century Gothic"/>
            </w:rPr>
            <w:t>Approve the</w:t>
          </w:r>
          <w:r w:rsidR="00222D76">
            <w:rPr>
              <w:rFonts w:ascii="Century Gothic" w:hAnsi="Century Gothic"/>
            </w:rPr>
            <w:t xml:space="preserve"> resolution</w:t>
          </w:r>
          <w:r w:rsidRPr="00C0745A">
            <w:rPr>
              <w:rFonts w:ascii="Century Gothic" w:hAnsi="Century Gothic"/>
            </w:rPr>
            <w:t xml:space="preserve"> authorizing the City Manager to sign the lease with the Boone County Historical Society.</w:t>
          </w:r>
        </w:p>
      </w:sdtContent>
    </w:sdt>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AC3" w:rsidRDefault="005C6AC3" w:rsidP="004A4C2D">
      <w:r>
        <w:separator/>
      </w:r>
    </w:p>
  </w:endnote>
  <w:endnote w:type="continuationSeparator" w:id="0">
    <w:p w:rsidR="005C6AC3" w:rsidRDefault="005C6AC3"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AC3" w:rsidRDefault="005C6AC3" w:rsidP="004A4C2D">
      <w:r>
        <w:separator/>
      </w:r>
    </w:p>
  </w:footnote>
  <w:footnote w:type="continuationSeparator" w:id="0">
    <w:p w:rsidR="005C6AC3" w:rsidRDefault="005C6AC3"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1264E"/>
    <w:multiLevelType w:val="hybridMultilevel"/>
    <w:tmpl w:val="95B4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744D7"/>
    <w:rsid w:val="00081116"/>
    <w:rsid w:val="00092AD1"/>
    <w:rsid w:val="000E2AA6"/>
    <w:rsid w:val="000E37AB"/>
    <w:rsid w:val="000E3DAB"/>
    <w:rsid w:val="0011191B"/>
    <w:rsid w:val="00160464"/>
    <w:rsid w:val="00175F6B"/>
    <w:rsid w:val="001E142A"/>
    <w:rsid w:val="001F1288"/>
    <w:rsid w:val="00222D76"/>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C6AC3"/>
    <w:rsid w:val="005F6088"/>
    <w:rsid w:val="00625FCB"/>
    <w:rsid w:val="00646D99"/>
    <w:rsid w:val="006D6E9E"/>
    <w:rsid w:val="006E33BC"/>
    <w:rsid w:val="006F185A"/>
    <w:rsid w:val="0072279C"/>
    <w:rsid w:val="00791D82"/>
    <w:rsid w:val="008078EB"/>
    <w:rsid w:val="008372DA"/>
    <w:rsid w:val="00852DF7"/>
    <w:rsid w:val="00883565"/>
    <w:rsid w:val="008C6849"/>
    <w:rsid w:val="008F0551"/>
    <w:rsid w:val="00941DAF"/>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D7739"/>
    <w:rsid w:val="00BE10D5"/>
    <w:rsid w:val="00BE5FE4"/>
    <w:rsid w:val="00C0745A"/>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4D4502-8C6B-464C-ACF8-ED4B5CD7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527C99"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60B34"/>
    <w:rsid w:val="0013015F"/>
    <w:rsid w:val="00167CE1"/>
    <w:rsid w:val="001E1DFB"/>
    <w:rsid w:val="0024399D"/>
    <w:rsid w:val="002E6193"/>
    <w:rsid w:val="00331D1F"/>
    <w:rsid w:val="003C79DA"/>
    <w:rsid w:val="00412C43"/>
    <w:rsid w:val="0043257E"/>
    <w:rsid w:val="004C0099"/>
    <w:rsid w:val="004F35AE"/>
    <w:rsid w:val="00527C99"/>
    <w:rsid w:val="005F57FE"/>
    <w:rsid w:val="006259E9"/>
    <w:rsid w:val="006702CB"/>
    <w:rsid w:val="006C0A97"/>
    <w:rsid w:val="006E696C"/>
    <w:rsid w:val="00773276"/>
    <w:rsid w:val="0086109D"/>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7F7F0-C595-4AFB-9228-54CA93DB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7</cp:revision>
  <cp:lastPrinted>2013-11-01T14:38:00Z</cp:lastPrinted>
  <dcterms:created xsi:type="dcterms:W3CDTF">2017-07-24T16:06:00Z</dcterms:created>
  <dcterms:modified xsi:type="dcterms:W3CDTF">2017-08-07T14:16:00Z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