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C65EB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proofErr w:type="spellStart"/>
          <w:r w:rsidR="00853930">
            <w:rPr>
              <w:rStyle w:val="Style3"/>
              <w:rFonts w:eastAsiaTheme="majorEastAsia"/>
            </w:rPr>
            <w:t>Ridgemont</w:t>
          </w:r>
          <w:proofErr w:type="spellEnd"/>
          <w:r w:rsidR="00853930">
            <w:rPr>
              <w:rStyle w:val="Style3"/>
              <w:rFonts w:eastAsiaTheme="majorEastAsia"/>
            </w:rPr>
            <w:t xml:space="preserve"> Park Plat 1 - Final Plat (Case #17-158</w:t>
          </w:r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5393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</w:t>
          </w:r>
          <w:r w:rsidR="00D34935">
            <w:rPr>
              <w:rFonts w:ascii="Century Gothic" w:hAnsi="Century Gothic"/>
            </w:rPr>
            <w:t xml:space="preserve">of this request </w:t>
          </w:r>
          <w:r>
            <w:rPr>
              <w:rFonts w:ascii="Century Gothic" w:hAnsi="Century Gothic"/>
            </w:rPr>
            <w:t xml:space="preserve">will result in </w:t>
          </w:r>
          <w:r w:rsidR="003E564C" w:rsidRPr="0070792E">
            <w:rPr>
              <w:rFonts w:ascii="Century Gothic" w:hAnsi="Century Gothic"/>
            </w:rPr>
            <w:t xml:space="preserve">creation of a </w:t>
          </w:r>
          <w:r>
            <w:rPr>
              <w:rFonts w:ascii="Century Gothic" w:hAnsi="Century Gothic"/>
            </w:rPr>
            <w:t>26</w:t>
          </w:r>
          <w:r w:rsidR="003E564C" w:rsidRPr="0070792E">
            <w:rPr>
              <w:rFonts w:ascii="Century Gothic" w:hAnsi="Century Gothic"/>
            </w:rPr>
            <w:t>-lot final plat to be known as “</w:t>
          </w:r>
          <w:proofErr w:type="spellStart"/>
          <w:r>
            <w:rPr>
              <w:rFonts w:ascii="Century Gothic" w:hAnsi="Century Gothic"/>
            </w:rPr>
            <w:t>Ridgemont</w:t>
          </w:r>
          <w:proofErr w:type="spellEnd"/>
          <w:r>
            <w:rPr>
              <w:rFonts w:ascii="Century Gothic" w:hAnsi="Century Gothic"/>
            </w:rPr>
            <w:t xml:space="preserve"> Park Plat 1</w:t>
          </w:r>
          <w:r w:rsidR="00F567B3">
            <w:rPr>
              <w:rFonts w:ascii="Century Gothic" w:hAnsi="Century Gothic"/>
            </w:rPr>
            <w:t>.</w:t>
          </w:r>
          <w:r w:rsidR="00622250">
            <w:rPr>
              <w:rFonts w:ascii="Century Gothic" w:hAnsi="Century Gothic"/>
            </w:rPr>
            <w:t>"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applicant, </w:t>
          </w:r>
          <w:r w:rsidR="00853930">
            <w:rPr>
              <w:rFonts w:ascii="Century Gothic" w:hAnsi="Century Gothic"/>
            </w:rPr>
            <w:t>Crockett Engineering</w:t>
          </w:r>
          <w:r w:rsidR="008C65EB" w:rsidRPr="00925C86">
            <w:rPr>
              <w:rFonts w:ascii="Century Gothic" w:hAnsi="Century Gothic"/>
            </w:rPr>
            <w:t xml:space="preserve"> (agent)</w:t>
          </w:r>
          <w:r w:rsidR="00622250" w:rsidRPr="00925C86">
            <w:rPr>
              <w:rFonts w:ascii="Century Gothic" w:hAnsi="Century Gothic"/>
            </w:rPr>
            <w:t>,</w:t>
          </w:r>
          <w:r w:rsidRPr="00925C86">
            <w:rPr>
              <w:rFonts w:ascii="Century Gothic" w:hAnsi="Century Gothic"/>
            </w:rPr>
            <w:t xml:space="preserve"> on behalf of </w:t>
          </w:r>
          <w:proofErr w:type="spellStart"/>
          <w:r w:rsidR="00853930">
            <w:rPr>
              <w:rFonts w:ascii="Century Gothic" w:hAnsi="Century Gothic"/>
            </w:rPr>
            <w:t>Ridgemont</w:t>
          </w:r>
          <w:proofErr w:type="spellEnd"/>
          <w:r w:rsidR="00853930">
            <w:rPr>
              <w:rFonts w:ascii="Century Gothic" w:hAnsi="Century Gothic"/>
            </w:rPr>
            <w:t xml:space="preserve"> Development, LLC</w:t>
          </w:r>
          <w:r w:rsidRPr="00925C86">
            <w:rPr>
              <w:rFonts w:ascii="Century Gothic" w:hAnsi="Century Gothic"/>
            </w:rPr>
            <w:t xml:space="preserve"> (owner), </w:t>
          </w:r>
          <w:r w:rsidR="00D34935" w:rsidRPr="00925C86">
            <w:rPr>
              <w:rFonts w:ascii="Century Gothic" w:hAnsi="Century Gothic"/>
            </w:rPr>
            <w:t xml:space="preserve">is seeking </w:t>
          </w:r>
          <w:r w:rsidR="00622250" w:rsidRPr="00925C86">
            <w:rPr>
              <w:rFonts w:ascii="Century Gothic" w:hAnsi="Century Gothic"/>
            </w:rPr>
            <w:t>a</w:t>
          </w:r>
          <w:r w:rsidRPr="00925C86">
            <w:rPr>
              <w:rFonts w:ascii="Century Gothic" w:hAnsi="Century Gothic"/>
            </w:rPr>
            <w:t xml:space="preserve">pproval of a </w:t>
          </w:r>
          <w:r w:rsidR="00853930">
            <w:rPr>
              <w:rFonts w:ascii="Century Gothic" w:hAnsi="Century Gothic"/>
            </w:rPr>
            <w:t>26</w:t>
          </w:r>
          <w:r w:rsidRPr="00925C86">
            <w:rPr>
              <w:rFonts w:ascii="Century Gothic" w:hAnsi="Century Gothic"/>
            </w:rPr>
            <w:t xml:space="preserve">-lot final plat on </w:t>
          </w:r>
          <w:r w:rsidR="00853930">
            <w:rPr>
              <w:rFonts w:ascii="Century Gothic" w:hAnsi="Century Gothic"/>
            </w:rPr>
            <w:t xml:space="preserve">R-1 </w:t>
          </w:r>
          <w:r w:rsidRPr="00925C86">
            <w:rPr>
              <w:rFonts w:ascii="Century Gothic" w:hAnsi="Century Gothic"/>
            </w:rPr>
            <w:t>(</w:t>
          </w:r>
          <w:r w:rsidR="00853930">
            <w:rPr>
              <w:rFonts w:ascii="Century Gothic" w:hAnsi="Century Gothic"/>
            </w:rPr>
            <w:t>One-Family Residential D</w:t>
          </w:r>
          <w:r w:rsidRPr="00925C86">
            <w:rPr>
              <w:rFonts w:ascii="Century Gothic" w:hAnsi="Century Gothic"/>
            </w:rPr>
            <w:t>istrict) zoned land, to be known as "</w:t>
          </w:r>
          <w:proofErr w:type="spellStart"/>
          <w:r w:rsidR="00853930">
            <w:rPr>
              <w:rFonts w:ascii="Century Gothic" w:hAnsi="Century Gothic"/>
            </w:rPr>
            <w:t>Ridgemont</w:t>
          </w:r>
          <w:proofErr w:type="spellEnd"/>
          <w:r w:rsidR="00853930">
            <w:rPr>
              <w:rFonts w:ascii="Century Gothic" w:hAnsi="Century Gothic"/>
            </w:rPr>
            <w:t xml:space="preserve"> Park Plat 1</w:t>
          </w:r>
          <w:r w:rsidR="008C65EB" w:rsidRPr="00925C86">
            <w:rPr>
              <w:rFonts w:ascii="Century Gothic" w:hAnsi="Century Gothic"/>
            </w:rPr>
            <w:t>.</w:t>
          </w:r>
          <w:r w:rsidRPr="00925C86">
            <w:rPr>
              <w:rFonts w:ascii="Century Gothic" w:hAnsi="Century Gothic"/>
            </w:rPr>
            <w:t xml:space="preserve">"  The </w:t>
          </w:r>
          <w:r w:rsidR="00853930">
            <w:rPr>
              <w:rFonts w:ascii="Century Gothic" w:hAnsi="Century Gothic"/>
            </w:rPr>
            <w:t>12.73</w:t>
          </w:r>
          <w:r w:rsidR="00CC6301">
            <w:rPr>
              <w:rFonts w:ascii="Century Gothic" w:hAnsi="Century Gothic"/>
            </w:rPr>
            <w:t xml:space="preserve">-acre </w:t>
          </w:r>
          <w:r w:rsidRPr="00925C86">
            <w:rPr>
              <w:rFonts w:ascii="Century Gothic" w:hAnsi="Century Gothic"/>
            </w:rPr>
            <w:t xml:space="preserve">site is located </w:t>
          </w:r>
          <w:r w:rsidR="00AD7198">
            <w:rPr>
              <w:rFonts w:ascii="Century Gothic" w:hAnsi="Century Gothic"/>
            </w:rPr>
            <w:t>near</w:t>
          </w:r>
          <w:r w:rsidR="008C65EB" w:rsidRPr="00925C86">
            <w:rPr>
              <w:rFonts w:ascii="Century Gothic" w:hAnsi="Century Gothic"/>
            </w:rPr>
            <w:t xml:space="preserve"> </w:t>
          </w:r>
          <w:r w:rsidR="00853930">
            <w:rPr>
              <w:rFonts w:ascii="Century Gothic" w:hAnsi="Century Gothic"/>
            </w:rPr>
            <w:t xml:space="preserve">the southern terminus of College Park Drive, on the south side of </w:t>
          </w:r>
          <w:proofErr w:type="spellStart"/>
          <w:r w:rsidR="00853930">
            <w:rPr>
              <w:rFonts w:ascii="Century Gothic" w:hAnsi="Century Gothic"/>
            </w:rPr>
            <w:t>Ridgemont</w:t>
          </w:r>
          <w:proofErr w:type="spellEnd"/>
          <w:r w:rsidR="00853930">
            <w:rPr>
              <w:rFonts w:ascii="Century Gothic" w:hAnsi="Century Gothic"/>
            </w:rPr>
            <w:t>. The parcel was previously</w:t>
          </w:r>
          <w:r w:rsidR="008C65EB" w:rsidRPr="00925C86">
            <w:rPr>
              <w:rFonts w:ascii="Century Gothic" w:hAnsi="Century Gothic"/>
            </w:rPr>
            <w:t xml:space="preserve"> known as Lot</w:t>
          </w:r>
          <w:r w:rsidR="00853930">
            <w:rPr>
              <w:rFonts w:ascii="Century Gothic" w:hAnsi="Century Gothic"/>
            </w:rPr>
            <w:t xml:space="preserve"> 201 of Madison Park Plat </w:t>
          </w:r>
          <w:r w:rsidR="00226697">
            <w:rPr>
              <w:rFonts w:ascii="Century Gothic" w:hAnsi="Century Gothic"/>
            </w:rPr>
            <w:t>2.</w:t>
          </w:r>
        </w:p>
        <w:p w:rsidR="00256217" w:rsidRDefault="00256217" w:rsidP="003E564C">
          <w:pPr>
            <w:rPr>
              <w:rFonts w:ascii="Century Gothic" w:hAnsi="Century Gothic"/>
            </w:rPr>
          </w:pPr>
        </w:p>
        <w:p w:rsidR="00256217" w:rsidRDefault="00256217" w:rsidP="003E564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Prior to approval of the </w:t>
          </w:r>
          <w:proofErr w:type="spellStart"/>
          <w:r>
            <w:rPr>
              <w:rFonts w:ascii="Century Gothic" w:hAnsi="Century Gothic"/>
            </w:rPr>
            <w:t>Ridgemont</w:t>
          </w:r>
          <w:proofErr w:type="spellEnd"/>
          <w:r>
            <w:rPr>
              <w:rFonts w:ascii="Century Gothic" w:hAnsi="Century Gothic"/>
            </w:rPr>
            <w:t xml:space="preserve"> Park Preliminary Plat (R7-17) in February 2017, Council requested that the roadway connection to Ridgefield Road be removed </w:t>
          </w:r>
          <w:r w:rsidR="008F42FF">
            <w:rPr>
              <w:rFonts w:ascii="Century Gothic" w:hAnsi="Century Gothic"/>
            </w:rPr>
            <w:t xml:space="preserve">from the plat </w:t>
          </w:r>
          <w:r>
            <w:rPr>
              <w:rFonts w:ascii="Century Gothic" w:hAnsi="Century Gothic"/>
            </w:rPr>
            <w:t xml:space="preserve">and the internal roadway </w:t>
          </w:r>
          <w:r w:rsidR="008F42FF">
            <w:rPr>
              <w:rFonts w:ascii="Century Gothic" w:hAnsi="Century Gothic"/>
            </w:rPr>
            <w:t xml:space="preserve">be redesigned </w:t>
          </w:r>
          <w:r>
            <w:rPr>
              <w:rFonts w:ascii="Century Gothic" w:hAnsi="Century Gothic"/>
            </w:rPr>
            <w:t>with a cul-de-sac turnaround. Pedestrian and bicy</w:t>
          </w:r>
          <w:r w:rsidR="008F42FF">
            <w:rPr>
              <w:rFonts w:ascii="Century Gothic" w:hAnsi="Century Gothic"/>
            </w:rPr>
            <w:t>cle connectivity was maintained</w:t>
          </w:r>
          <w:r>
            <w:rPr>
              <w:rFonts w:ascii="Century Gothic" w:hAnsi="Century Gothic"/>
            </w:rPr>
            <w:t xml:space="preserve"> by way of a pedestrian access easement between lots 112 and 113. </w:t>
          </w:r>
        </w:p>
        <w:p w:rsidR="00256217" w:rsidRDefault="00256217" w:rsidP="003E564C">
          <w:pPr>
            <w:rPr>
              <w:rFonts w:ascii="Century Gothic" w:hAnsi="Century Gothic"/>
            </w:rPr>
          </w:pPr>
        </w:p>
        <w:p w:rsidR="00256217" w:rsidRPr="00925C86" w:rsidRDefault="00256217" w:rsidP="003E564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existing street easement for the turnaround at the eastern terminus</w:t>
          </w:r>
          <w:r w:rsidR="008366A4">
            <w:rPr>
              <w:rFonts w:ascii="Century Gothic" w:hAnsi="Century Gothic"/>
            </w:rPr>
            <w:t xml:space="preserve"> of Ridgefield Road was left in </w:t>
          </w:r>
          <w:r>
            <w:rPr>
              <w:rFonts w:ascii="Century Gothic" w:hAnsi="Century Gothic"/>
            </w:rPr>
            <w:t xml:space="preserve">place. The easement is depicted on the final plat; however, the plat incorporates the 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easement into lots 112, 113, and C2. This easement, if it remains, could be used by the City in the future to construct a </w:t>
          </w:r>
          <w:r w:rsidR="008366A4">
            <w:rPr>
              <w:rFonts w:ascii="Century Gothic" w:hAnsi="Century Gothic"/>
            </w:rPr>
            <w:t>cul-de-sac turnaround</w:t>
          </w:r>
          <w:r>
            <w:rPr>
              <w:rFonts w:ascii="Century Gothic" w:hAnsi="Century Gothic"/>
            </w:rPr>
            <w:t xml:space="preserve"> in this location. </w:t>
          </w:r>
          <w:r w:rsidR="008366A4">
            <w:rPr>
              <w:rFonts w:ascii="Century Gothic" w:hAnsi="Century Gothic"/>
            </w:rPr>
            <w:t>N</w:t>
          </w:r>
          <w:r w:rsidR="008F42FF">
            <w:rPr>
              <w:rFonts w:ascii="Century Gothic" w:hAnsi="Century Gothic"/>
            </w:rPr>
            <w:t>o development activities may take place within the easement, and appropriate setbacks must be maintained for any structures constructed on the a</w:t>
          </w:r>
          <w:r w:rsidR="008366A4">
            <w:rPr>
              <w:rFonts w:ascii="Century Gothic" w:hAnsi="Century Gothic"/>
            </w:rPr>
            <w:t>djacent lots, un</w:t>
          </w:r>
          <w:r w:rsidR="00604BC2">
            <w:rPr>
              <w:rFonts w:ascii="Century Gothic" w:hAnsi="Century Gothic"/>
            </w:rPr>
            <w:t>til such time as</w:t>
          </w:r>
          <w:r w:rsidR="008F42FF">
            <w:rPr>
              <w:rFonts w:ascii="Century Gothic" w:hAnsi="Century Gothic"/>
            </w:rPr>
            <w:t xml:space="preserve"> the easement is vacated by the City. </w:t>
          </w:r>
        </w:p>
        <w:p w:rsidR="00DB0491" w:rsidRPr="00925C86" w:rsidRDefault="00DB0491" w:rsidP="003E564C">
          <w:pPr>
            <w:rPr>
              <w:rFonts w:ascii="Century Gothic" w:hAnsi="Century Gothic"/>
            </w:rPr>
          </w:pPr>
        </w:p>
        <w:p w:rsidR="00450E30" w:rsidRPr="00925C86" w:rsidRDefault="003E564C" w:rsidP="00450E30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proposed final plat is in substantial conformance with the approved </w:t>
          </w:r>
          <w:r w:rsidR="00226697">
            <w:rPr>
              <w:rFonts w:ascii="Century Gothic" w:hAnsi="Century Gothic"/>
            </w:rPr>
            <w:t>“</w:t>
          </w:r>
          <w:proofErr w:type="spellStart"/>
          <w:r w:rsidR="00226697">
            <w:rPr>
              <w:rFonts w:ascii="Century Gothic" w:hAnsi="Century Gothic"/>
            </w:rPr>
            <w:t>Ridgemont</w:t>
          </w:r>
          <w:proofErr w:type="spellEnd"/>
          <w:r w:rsidR="00226697">
            <w:rPr>
              <w:rFonts w:ascii="Century Gothic" w:hAnsi="Century Gothic"/>
            </w:rPr>
            <w:t xml:space="preserve"> Park Preliminary Plat,” which was approved by Council February 6, 2017 (Resolution R7-17)</w:t>
          </w:r>
          <w:r w:rsidRPr="00925C86">
            <w:rPr>
              <w:rFonts w:ascii="Century Gothic" w:hAnsi="Century Gothic"/>
            </w:rPr>
            <w:t>.</w:t>
          </w:r>
          <w:r w:rsidR="00450E30" w:rsidRPr="00925C86">
            <w:rPr>
              <w:rFonts w:ascii="Century Gothic" w:hAnsi="Century Gothic"/>
            </w:rPr>
            <w:t xml:space="preserve"> The plat has been reviewed by staff and found to meet all requirements of the </w:t>
          </w:r>
          <w:r w:rsidR="00D34935">
            <w:rPr>
              <w:rFonts w:ascii="Century Gothic" w:hAnsi="Century Gothic"/>
            </w:rPr>
            <w:t>Unified Development Code.</w:t>
          </w:r>
        </w:p>
        <w:p w:rsidR="003E564C" w:rsidRPr="00925C86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925C86" w:rsidRDefault="003E564C" w:rsidP="003E564C">
          <w:pPr>
            <w:rPr>
              <w:rFonts w:ascii="Century Gothic" w:hAnsi="Century Gothic"/>
            </w:rPr>
          </w:pPr>
          <w:r w:rsidRPr="00256217">
            <w:rPr>
              <w:rFonts w:ascii="Century Gothic" w:hAnsi="Century Gothic"/>
            </w:rPr>
            <w:t>Locator maps, final plat, and a copy of the approved preliminary plat are attached</w:t>
          </w:r>
          <w:r w:rsidRPr="00925C86">
            <w:rPr>
              <w:rFonts w:ascii="Century Gothic" w:hAnsi="Century Gothic"/>
            </w:rPr>
            <w:t>.</w:t>
          </w:r>
        </w:p>
      </w:sdtContent>
    </w:sdt>
    <w:p w:rsidR="002773F7" w:rsidRPr="008C65EB" w:rsidRDefault="00D44CD9" w:rsidP="00306A6B">
      <w:pPr>
        <w:tabs>
          <w:tab w:val="left" w:pos="4425"/>
        </w:tabs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color w:val="FF0000"/>
        </w:rPr>
        <w:tab/>
      </w:r>
      <w:r w:rsidR="002773F7"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C8DD" wp14:editId="2E5592C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BC8D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8C65EB" w:rsidRDefault="002773F7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3E564C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5F6D6A">
            <w:rPr>
              <w:rFonts w:ascii="Century Gothic" w:hAnsi="Century Gothic"/>
            </w:rPr>
            <w:t>Limited short-term impact.</w:t>
          </w:r>
          <w:r w:rsidR="00306A6B" w:rsidRPr="005F6D6A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5F6D6A">
            <w:rPr>
              <w:rFonts w:ascii="Century Gothic" w:hAnsi="Century Gothic"/>
            </w:rPr>
            <w:t xml:space="preserve"> </w:t>
          </w:r>
        </w:sdtContent>
      </w:sdt>
    </w:p>
    <w:p w:rsidR="003E564C" w:rsidRPr="005F6D6A" w:rsidRDefault="003E564C" w:rsidP="003E564C">
      <w:pPr>
        <w:rPr>
          <w:rFonts w:ascii="Century Gothic" w:hAnsi="Century Gothic"/>
        </w:rPr>
      </w:pPr>
    </w:p>
    <w:p w:rsidR="00D63CC0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lastRenderedPageBreak/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5F6D6A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8F42FF" w:rsidRDefault="008F42FF" w:rsidP="003E564C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EF744" wp14:editId="42C0E204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EF744" id="_x0000_s1029" type="#_x0000_t202" style="position:absolute;margin-left:1.5pt;margin-top:10.9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DDSNun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3E564C" w:rsidRPr="008F42FF" w:rsidRDefault="00942CAC" w:rsidP="003E564C">
      <w:pPr>
        <w:rPr>
          <w:rFonts w:ascii="Century Gothic" w:hAnsi="Century Gothic"/>
          <w:color w:val="FF0000"/>
        </w:rPr>
      </w:pPr>
      <w:hyperlink r:id="rId7" w:history="1">
        <w:r w:rsidR="003E564C" w:rsidRPr="005F6D6A">
          <w:rPr>
            <w:rStyle w:val="Hyperlink"/>
            <w:rFonts w:ascii="Century Gothic" w:hAnsi="Century Gothic"/>
            <w:color w:val="auto"/>
          </w:rPr>
          <w:t>Vision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A504173989841CBB08B1C6CBDD29CEC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Development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B28429ED0BEE4EF6B6863EAF41A98D9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A842D7F5D4DB42BE97BD1728E759C62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</w:p>
    <w:p w:rsidR="003E564C" w:rsidRPr="005F6D6A" w:rsidRDefault="003E564C" w:rsidP="003E564C"/>
    <w:p w:rsidR="003E564C" w:rsidRPr="005F6D6A" w:rsidRDefault="00942CAC" w:rsidP="003E564C">
      <w:pPr>
        <w:rPr>
          <w:rFonts w:ascii="Century Gothic" w:hAnsi="Century Gothic"/>
        </w:rPr>
      </w:pPr>
      <w:hyperlink r:id="rId8" w:history="1">
        <w:r w:rsidR="003E564C" w:rsidRPr="005F6D6A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  <w:u w:val="single"/>
        </w:rPr>
      </w:pP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</w:rPr>
      </w:pPr>
    </w:p>
    <w:p w:rsidR="003E564C" w:rsidRPr="005F6D6A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5F6D6A">
        <w:rPr>
          <w:rFonts w:ascii="Century Gothic" w:hAnsi="Century Gothic"/>
        </w:rPr>
        <w:fldChar w:fldCharType="begin"/>
      </w:r>
      <w:r w:rsidRPr="005F6D6A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5F6D6A">
        <w:rPr>
          <w:rFonts w:ascii="Century Gothic" w:hAnsi="Century Gothic"/>
        </w:rPr>
        <w:fldChar w:fldCharType="separate"/>
      </w:r>
      <w:r w:rsidRPr="005F6D6A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5F6D6A" w:rsidRDefault="003E564C" w:rsidP="003E564C">
      <w:r w:rsidRPr="005F6D6A">
        <w:rPr>
          <w:rFonts w:ascii="Century Gothic" w:hAnsi="Century Gothic"/>
        </w:rPr>
        <w:fldChar w:fldCharType="end"/>
      </w: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Land Use &amp; Growth Management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</w:p>
    <w:p w:rsidR="0041404F" w:rsidRPr="008C65EB" w:rsidRDefault="0041404F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94D7E" wp14:editId="7E7ECD1C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94D7E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BE10D5" w:rsidRPr="008C65EB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8C65EB" w:rsidRPr="008C65EB" w:rsidTr="00D34935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Date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Action</w:t>
            </w:r>
          </w:p>
        </w:tc>
      </w:tr>
      <w:tr w:rsidR="008C65EB" w:rsidRPr="008C65EB" w:rsidTr="00D34935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4C26F6" w:rsidRPr="00925C86" w:rsidRDefault="00226697" w:rsidP="0022669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2/6/2017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8550" w:type="dxa"/>
                <w:shd w:val="clear" w:color="auto" w:fill="auto"/>
              </w:tcPr>
              <w:p w:rsidR="004C26F6" w:rsidRPr="00925C86" w:rsidRDefault="00450E30" w:rsidP="00226697">
                <w:pPr>
                  <w:rPr>
                    <w:rFonts w:ascii="Century Gothic" w:hAnsi="Century Gothic"/>
                  </w:rPr>
                </w:pPr>
                <w:r w:rsidRPr="00925C86">
                  <w:rPr>
                    <w:rFonts w:ascii="Century Gothic" w:hAnsi="Century Gothic"/>
                  </w:rPr>
                  <w:t xml:space="preserve">Approved </w:t>
                </w:r>
                <w:r w:rsidR="00226697">
                  <w:rPr>
                    <w:rFonts w:ascii="Century Gothic" w:hAnsi="Century Gothic"/>
                  </w:rPr>
                  <w:t>“</w:t>
                </w:r>
                <w:proofErr w:type="spellStart"/>
                <w:r w:rsidR="00226697">
                  <w:rPr>
                    <w:rFonts w:ascii="Century Gothic" w:hAnsi="Century Gothic"/>
                  </w:rPr>
                  <w:t>Ridgemont</w:t>
                </w:r>
                <w:proofErr w:type="spellEnd"/>
                <w:r w:rsidR="00226697">
                  <w:rPr>
                    <w:rFonts w:ascii="Century Gothic" w:hAnsi="Century Gothic"/>
                  </w:rPr>
                  <w:t xml:space="preserve"> Park Preliminary Plat”  (Res. R7-17</w:t>
                </w:r>
                <w:r w:rsidR="00DB0491" w:rsidRPr="00925C86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8C65EB" w:rsidRPr="008C65EB" w:rsidTr="00D34935">
        <w:tc>
          <w:tcPr>
            <w:tcW w:w="2070" w:type="dxa"/>
            <w:shd w:val="clear" w:color="auto" w:fill="auto"/>
          </w:tcPr>
          <w:p w:rsidR="00450E30" w:rsidRPr="00925C86" w:rsidRDefault="00226697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11/8/2005</w:t>
            </w:r>
          </w:p>
        </w:tc>
        <w:tc>
          <w:tcPr>
            <w:tcW w:w="8550" w:type="dxa"/>
            <w:shd w:val="clear" w:color="auto" w:fill="auto"/>
          </w:tcPr>
          <w:p w:rsidR="00450E30" w:rsidRPr="00925C86" w:rsidRDefault="00450E30" w:rsidP="00D34935">
            <w:pPr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 xml:space="preserve">Approved </w:t>
            </w:r>
            <w:r w:rsidR="00226697">
              <w:rPr>
                <w:rFonts w:ascii="Century Gothic" w:hAnsi="Century Gothic"/>
              </w:rPr>
              <w:t>vacation of College Park Drive within “Madison Park Plat 2.”</w:t>
            </w:r>
            <w:r w:rsidR="00DB0491" w:rsidRPr="00925C86">
              <w:rPr>
                <w:rFonts w:ascii="Century Gothic" w:hAnsi="Century Gothic"/>
              </w:rPr>
              <w:t xml:space="preserve"> (Ord. #</w:t>
            </w:r>
            <w:r w:rsidR="00226697">
              <w:rPr>
                <w:rFonts w:ascii="Century Gothic" w:hAnsi="Century Gothic"/>
              </w:rPr>
              <w:t>18760</w:t>
            </w:r>
            <w:r w:rsidR="00DB0491" w:rsidRPr="00925C86">
              <w:rPr>
                <w:rFonts w:ascii="Century Gothic" w:hAnsi="Century Gothic"/>
              </w:rPr>
              <w:t>)</w:t>
            </w:r>
          </w:p>
        </w:tc>
      </w:tr>
      <w:tr w:rsidR="00226697" w:rsidRPr="008C65EB" w:rsidTr="00D34935">
        <w:tc>
          <w:tcPr>
            <w:tcW w:w="2070" w:type="dxa"/>
            <w:shd w:val="clear" w:color="auto" w:fill="auto"/>
          </w:tcPr>
          <w:p w:rsidR="00226697" w:rsidRPr="00925C86" w:rsidRDefault="00226697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10/20/2005</w:t>
            </w:r>
          </w:p>
        </w:tc>
        <w:tc>
          <w:tcPr>
            <w:tcW w:w="8550" w:type="dxa"/>
            <w:shd w:val="clear" w:color="auto" w:fill="auto"/>
          </w:tcPr>
          <w:p w:rsidR="00226697" w:rsidRPr="00925C86" w:rsidRDefault="00226697" w:rsidP="00226697">
            <w:pPr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 xml:space="preserve">Approved </w:t>
            </w:r>
            <w:r>
              <w:rPr>
                <w:rFonts w:ascii="Century Gothic" w:hAnsi="Century Gothic"/>
              </w:rPr>
              <w:t>final plat of “Madison Park Plat 2.”</w:t>
            </w:r>
            <w:r w:rsidRPr="00925C86">
              <w:rPr>
                <w:rFonts w:ascii="Century Gothic" w:hAnsi="Century Gothic"/>
              </w:rPr>
              <w:t xml:space="preserve"> (Ord. #</w:t>
            </w:r>
            <w:r>
              <w:rPr>
                <w:rFonts w:ascii="Century Gothic" w:hAnsi="Century Gothic"/>
              </w:rPr>
              <w:t>18739</w:t>
            </w:r>
            <w:r w:rsidRPr="00925C86">
              <w:rPr>
                <w:rFonts w:ascii="Century Gothic" w:hAnsi="Century Gothic"/>
              </w:rPr>
              <w:t>)</w:t>
            </w:r>
          </w:p>
        </w:tc>
      </w:tr>
    </w:tbl>
    <w:p w:rsidR="00C379A1" w:rsidRPr="008C65EB" w:rsidRDefault="00C379A1" w:rsidP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6B2D4" wp14:editId="629760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6B2D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p w:rsidR="00C379A1" w:rsidRPr="005F6D6A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5F6D6A">
            <w:rPr>
              <w:rFonts w:ascii="Century Gothic" w:hAnsi="Century Gothic"/>
            </w:rPr>
            <w:t>Approve the final plat</w:t>
          </w:r>
          <w:r w:rsidR="00306A6B" w:rsidRPr="005F6D6A">
            <w:rPr>
              <w:rFonts w:ascii="Century Gothic" w:hAnsi="Century Gothic"/>
            </w:rPr>
            <w:t xml:space="preserve"> of “</w:t>
          </w:r>
          <w:proofErr w:type="spellStart"/>
          <w:r w:rsidR="00226697">
            <w:rPr>
              <w:rFonts w:ascii="Century Gothic" w:hAnsi="Century Gothic"/>
            </w:rPr>
            <w:t>Ridgemont</w:t>
          </w:r>
          <w:proofErr w:type="spellEnd"/>
          <w:r w:rsidR="00226697">
            <w:rPr>
              <w:rFonts w:ascii="Century Gothic" w:hAnsi="Century Gothic"/>
            </w:rPr>
            <w:t xml:space="preserve"> Park Plat 1</w:t>
          </w:r>
          <w:r w:rsidRPr="005F6D6A">
            <w:rPr>
              <w:rFonts w:ascii="Century Gothic" w:hAnsi="Century Gothic"/>
            </w:rPr>
            <w:t>.</w:t>
          </w:r>
          <w:r w:rsidR="00306A6B" w:rsidRPr="005F6D6A">
            <w:rPr>
              <w:rFonts w:ascii="Century Gothic" w:hAnsi="Century Gothic"/>
            </w:rPr>
            <w:t>”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AC" w:rsidRDefault="00942CAC" w:rsidP="004A4C2D">
      <w:r>
        <w:separator/>
      </w:r>
    </w:p>
  </w:endnote>
  <w:endnote w:type="continuationSeparator" w:id="0">
    <w:p w:rsidR="00942CAC" w:rsidRDefault="00942CA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AC" w:rsidRDefault="00942CAC" w:rsidP="004A4C2D">
      <w:r>
        <w:separator/>
      </w:r>
    </w:p>
  </w:footnote>
  <w:footnote w:type="continuationSeparator" w:id="0">
    <w:p w:rsidR="00942CAC" w:rsidRDefault="00942CA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26697"/>
    <w:rsid w:val="00256217"/>
    <w:rsid w:val="002773F7"/>
    <w:rsid w:val="002C289E"/>
    <w:rsid w:val="002D380E"/>
    <w:rsid w:val="002F3061"/>
    <w:rsid w:val="00306A6B"/>
    <w:rsid w:val="00340994"/>
    <w:rsid w:val="00344C59"/>
    <w:rsid w:val="00381A9D"/>
    <w:rsid w:val="003C57DC"/>
    <w:rsid w:val="003E564C"/>
    <w:rsid w:val="0041404F"/>
    <w:rsid w:val="00450E30"/>
    <w:rsid w:val="00480AED"/>
    <w:rsid w:val="0048496D"/>
    <w:rsid w:val="004A4C2D"/>
    <w:rsid w:val="004A51CB"/>
    <w:rsid w:val="004C26F6"/>
    <w:rsid w:val="004C2DE4"/>
    <w:rsid w:val="004F48BF"/>
    <w:rsid w:val="00527217"/>
    <w:rsid w:val="00572FBB"/>
    <w:rsid w:val="005831E4"/>
    <w:rsid w:val="00591DC5"/>
    <w:rsid w:val="005B3871"/>
    <w:rsid w:val="005F6088"/>
    <w:rsid w:val="005F6D6A"/>
    <w:rsid w:val="00604BC2"/>
    <w:rsid w:val="00622250"/>
    <w:rsid w:val="00625FCB"/>
    <w:rsid w:val="00646D99"/>
    <w:rsid w:val="00654738"/>
    <w:rsid w:val="006D6E9E"/>
    <w:rsid w:val="006F185A"/>
    <w:rsid w:val="00791D82"/>
    <w:rsid w:val="008078EB"/>
    <w:rsid w:val="008366A4"/>
    <w:rsid w:val="008372DA"/>
    <w:rsid w:val="00852DF7"/>
    <w:rsid w:val="00853930"/>
    <w:rsid w:val="00883565"/>
    <w:rsid w:val="008C65EB"/>
    <w:rsid w:val="008C6849"/>
    <w:rsid w:val="008F0551"/>
    <w:rsid w:val="008F42FF"/>
    <w:rsid w:val="00925C86"/>
    <w:rsid w:val="00942001"/>
    <w:rsid w:val="00942CAC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719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5F6A"/>
    <w:rsid w:val="00CC6301"/>
    <w:rsid w:val="00CE4274"/>
    <w:rsid w:val="00D046B2"/>
    <w:rsid w:val="00D102C6"/>
    <w:rsid w:val="00D34935"/>
    <w:rsid w:val="00D44CD9"/>
    <w:rsid w:val="00D63CC0"/>
    <w:rsid w:val="00D710F0"/>
    <w:rsid w:val="00D85A25"/>
    <w:rsid w:val="00DB049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B72177-F5A9-42CB-92E7-3BBBA0C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504173989841CBB08B1C6CBDD2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A7C1-3FD4-4F59-9118-77FD88988DB0}"/>
      </w:docPartPr>
      <w:docPartBody>
        <w:p w:rsidR="008D3775" w:rsidRDefault="00BE3522" w:rsidP="00BE3522">
          <w:pPr>
            <w:pStyle w:val="5A504173989841CBB08B1C6CBDD29CE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28429ED0BEE4EF6B6863EAF41A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3C0-0E35-4CC0-9003-A9479D5A3017}"/>
      </w:docPartPr>
      <w:docPartBody>
        <w:p w:rsidR="008D3775" w:rsidRDefault="00BE3522" w:rsidP="00BE3522">
          <w:pPr>
            <w:pStyle w:val="B28429ED0BEE4EF6B6863EAF41A98D9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A842D7F5D4DB42BE97BD1728E759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5A07-1691-47EC-98BB-81CE2AA0432E}"/>
      </w:docPartPr>
      <w:docPartBody>
        <w:p w:rsidR="008D3775" w:rsidRDefault="00BE3522" w:rsidP="00BE3522">
          <w:pPr>
            <w:pStyle w:val="A842D7F5D4DB42BE97BD1728E759C62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3F699A"/>
    <w:rsid w:val="00412C43"/>
    <w:rsid w:val="0043257E"/>
    <w:rsid w:val="004C0099"/>
    <w:rsid w:val="004F35AE"/>
    <w:rsid w:val="005F57FE"/>
    <w:rsid w:val="006259E9"/>
    <w:rsid w:val="00646255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BEA4-ECF8-452D-BD32-7F6D4777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8</cp:revision>
  <cp:lastPrinted>2013-11-01T14:38:00Z</cp:lastPrinted>
  <dcterms:created xsi:type="dcterms:W3CDTF">2017-07-19T21:44:00Z</dcterms:created>
  <dcterms:modified xsi:type="dcterms:W3CDTF">2017-07-27T23:15:00Z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