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A7DBE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A7DBE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A7DBE">
            <w:rPr>
              <w:rStyle w:val="Style3"/>
              <w:rFonts w:eastAsiaTheme="majorEastAsia"/>
            </w:rPr>
            <w:t>Proposed Use Tax for November 2017 Ballot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1492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Voter approval is required to enact a local use tax on out-of-state purchase</w:t>
          </w:r>
          <w:r w:rsidR="00C96D96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14929" w:rsidRDefault="005F5FD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an ordinance to ask voters to impose a use tax</w:t>
          </w:r>
          <w:bookmarkStart w:id="0" w:name="_GoBack"/>
          <w:bookmarkEnd w:id="0"/>
          <w:r w:rsidR="00014929" w:rsidRPr="00014929">
            <w:rPr>
              <w:rFonts w:ascii="Century Gothic" w:hAnsi="Century Gothic"/>
            </w:rPr>
            <w:t xml:space="preserve"> on the out-of-state purchases of taxable items that will be used, stored, or consumed in the City of Columbia and on which no tax was collected in the state of </w:t>
          </w:r>
          <w:r w:rsidR="00C96D96">
            <w:rPr>
              <w:rFonts w:ascii="Century Gothic" w:hAnsi="Century Gothic"/>
            </w:rPr>
            <w:t xml:space="preserve">the </w:t>
          </w:r>
          <w:r w:rsidR="00014929" w:rsidRPr="00014929">
            <w:rPr>
              <w:rFonts w:ascii="Century Gothic" w:hAnsi="Century Gothic"/>
            </w:rPr>
            <w:t>purchase. The City of Columbia use tax rate on out-of-state purchases would be at the same rate as the total local sales tax rate, currently two percent (2%), provided that if the local sales tax rate is reduced or raised by voter approval, the local use tax rate shall also be reduced or raised by the same action.  A use tax is imposed directly on the purchaser and is subject to all use tax rates in effect (local and state).  The filing of a use tax return is required if the cumulative purchases subject to the use tax exceed two thousand dollars in any calendar year.</w:t>
          </w:r>
          <w:r w:rsidR="00014929">
            <w:rPr>
              <w:rStyle w:val="FootnoteReference"/>
              <w:rFonts w:ascii="Century Gothic" w:hAnsi="Century Gothic"/>
            </w:rPr>
            <w:footnoteReference w:id="1"/>
          </w:r>
        </w:p>
        <w:p w:rsidR="00014929" w:rsidRDefault="00014929" w:rsidP="00CE4274">
          <w:pPr>
            <w:rPr>
              <w:rFonts w:ascii="Century Gothic" w:hAnsi="Century Gothic"/>
            </w:rPr>
          </w:pPr>
        </w:p>
        <w:p w:rsidR="002773F7" w:rsidRDefault="00014929" w:rsidP="00C96D96">
          <w:pPr>
            <w:rPr>
              <w:rFonts w:ascii="Century Gothic" w:hAnsi="Century Gothic"/>
            </w:rPr>
          </w:pPr>
          <w:r w:rsidRPr="00014929">
            <w:rPr>
              <w:rFonts w:ascii="Century Gothic" w:hAnsi="Century Gothic"/>
            </w:rPr>
            <w:t>The purpose of the use tax is to protect Columbia vendors from unfair competition with out-of-state vendors that are not required to collect taxes. For example, under the current system if a person residing in Columbia purchases an item at a retail store located in Columbia then state and local sales tax is added to the purchase price.  If the same person purchased the same item from an out-of-state internet-based vendor, that vendor is not required to collect state and local sales tax.  Therefore, out-of-state internet-based vendors are at a competitive advantage compared to Columbia vendors because they do not have to charge state and local sales tax. A use tax would ensure that purchases from out-of-state vendors are subject to the same state and local tax rates as those purchases made from Columbia vendors.  A use tax would also make sure that all of the City’s residents help fund state and local programs and services, regardless of where they make their purchases.</w:t>
          </w:r>
          <w:r>
            <w:rPr>
              <w:rStyle w:val="FootnoteReference"/>
              <w:rFonts w:ascii="Century Gothic" w:hAnsi="Century Gothic"/>
            </w:rPr>
            <w:footnoteReference w:id="2"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96D96" w:rsidRDefault="00C96D96" w:rsidP="00C96D96">
      <w:pPr>
        <w:rPr>
          <w:rFonts w:ascii="Century Gothic" w:hAnsi="Century Gothic"/>
        </w:rPr>
      </w:pPr>
      <w:r w:rsidRPr="00014929">
        <w:rPr>
          <w:rFonts w:ascii="Century Gothic" w:hAnsi="Century Gothic"/>
        </w:rPr>
        <w:t>The Missouri Department of Revenue</w:t>
      </w:r>
      <w:r>
        <w:rPr>
          <w:rStyle w:val="FootnoteReference"/>
          <w:rFonts w:ascii="Century Gothic" w:hAnsi="Century Gothic"/>
        </w:rPr>
        <w:footnoteReference w:id="3"/>
      </w:r>
      <w:r>
        <w:rPr>
          <w:rFonts w:ascii="Century Gothic" w:hAnsi="Century Gothic"/>
        </w:rPr>
        <w:t xml:space="preserve"> </w:t>
      </w:r>
      <w:r w:rsidRPr="00014929">
        <w:rPr>
          <w:rFonts w:ascii="Century Gothic" w:hAnsi="Century Gothic"/>
        </w:rPr>
        <w:t>issues public information reports for use tax taxable sales and purchases by locality.  From 2007 to 2016, the City of Columbia averaged $45,849,893.95 per year in use tax taxable sales and purchases.  Using the two percent (2%) local tax rate, the average yearly use tax revenue for the City of Columbia from 2007 to 2016 could have been approximately $916,997.88.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C43A0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3C43A0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6D9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D85A25" w:rsidRDefault="00C96D96">
      <w:pPr>
        <w:rPr>
          <w:rFonts w:ascii="Century Gothic" w:hAnsi="Century Gothic"/>
        </w:rPr>
      </w:pPr>
      <w:r>
        <w:rPr>
          <w:rFonts w:ascii="Century Gothic" w:hAnsi="Century Gothic"/>
        </w:rPr>
        <w:t>None.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96D9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the Ordinance placing the question of whether to enact a local use tax on out-of-state purchases on the November 7, 2017 ballot.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A0" w:rsidRDefault="003C43A0" w:rsidP="004A4C2D">
      <w:r>
        <w:separator/>
      </w:r>
    </w:p>
  </w:endnote>
  <w:endnote w:type="continuationSeparator" w:id="0">
    <w:p w:rsidR="003C43A0" w:rsidRDefault="003C43A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A0" w:rsidRDefault="003C43A0" w:rsidP="004A4C2D">
      <w:r>
        <w:separator/>
      </w:r>
    </w:p>
  </w:footnote>
  <w:footnote w:type="continuationSeparator" w:id="0">
    <w:p w:rsidR="003C43A0" w:rsidRDefault="003C43A0" w:rsidP="004A4C2D">
      <w:r>
        <w:continuationSeparator/>
      </w:r>
    </w:p>
  </w:footnote>
  <w:footnote w:id="1">
    <w:p w:rsidR="00014929" w:rsidRDefault="000149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4929">
        <w:t xml:space="preserve">Missouri Department of Revenue. “Sales/ Use Tax.” </w:t>
      </w:r>
      <w:hyperlink r:id="rId1" w:anchor="sales" w:history="1">
        <w:r w:rsidRPr="00014929">
          <w:rPr>
            <w:rStyle w:val="Hyperlink"/>
          </w:rPr>
          <w:t>http://dor.mo.gov/business/sales/#sales</w:t>
        </w:r>
      </w:hyperlink>
      <w:r w:rsidRPr="00014929">
        <w:t>.</w:t>
      </w:r>
    </w:p>
  </w:footnote>
  <w:footnote w:id="2">
    <w:p w:rsidR="00014929" w:rsidRDefault="000149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14929">
        <w:t>Fontinelle</w:t>
      </w:r>
      <w:proofErr w:type="spellEnd"/>
      <w:r w:rsidRPr="00014929">
        <w:t xml:space="preserve">, Amy. </w:t>
      </w:r>
      <w:r w:rsidRPr="00014929">
        <w:rPr>
          <w:i/>
        </w:rPr>
        <w:t>Investopedia</w:t>
      </w:r>
      <w:r w:rsidRPr="00014929">
        <w:t xml:space="preserve">. “Use Tax.” </w:t>
      </w:r>
      <w:hyperlink r:id="rId2" w:history="1">
        <w:r w:rsidRPr="00014929">
          <w:rPr>
            <w:rStyle w:val="Hyperlink"/>
          </w:rPr>
          <w:t>http://www.investopedia.com/terms/u/use-tax.asp</w:t>
        </w:r>
      </w:hyperlink>
      <w:r w:rsidRPr="00014929">
        <w:t>.</w:t>
      </w:r>
    </w:p>
  </w:footnote>
  <w:footnote w:id="3">
    <w:p w:rsidR="00C96D96" w:rsidRDefault="00C96D96" w:rsidP="00C96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4929">
        <w:t xml:space="preserve">Missouri Department of Revenue. Public Information Reports: Public Taxable Sales Reports. Years: 2007-2016. Sort Sequence: City. Tax Type: Use. </w:t>
      </w:r>
      <w:hyperlink r:id="rId3" w:history="1">
        <w:r w:rsidRPr="00014929">
          <w:rPr>
            <w:rStyle w:val="Hyperlink"/>
          </w:rPr>
          <w:t>http://dor.mo.gov/publicreports/</w:t>
        </w:r>
      </w:hyperlink>
      <w:r w:rsidRPr="0001492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4929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43A0"/>
    <w:rsid w:val="003C57DC"/>
    <w:rsid w:val="0041404F"/>
    <w:rsid w:val="00480AED"/>
    <w:rsid w:val="0048496D"/>
    <w:rsid w:val="004A4C2D"/>
    <w:rsid w:val="004A51CB"/>
    <w:rsid w:val="004A7DBE"/>
    <w:rsid w:val="004C26F6"/>
    <w:rsid w:val="004C2DE4"/>
    <w:rsid w:val="004F48BF"/>
    <w:rsid w:val="00572FBB"/>
    <w:rsid w:val="005831E4"/>
    <w:rsid w:val="00591DC5"/>
    <w:rsid w:val="005B3871"/>
    <w:rsid w:val="005F5FDD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96D96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929"/>
  </w:style>
  <w:style w:type="character" w:styleId="FootnoteReference">
    <w:name w:val="footnote reference"/>
    <w:basedOn w:val="DefaultParagraphFont"/>
    <w:uiPriority w:val="99"/>
    <w:semiHidden/>
    <w:unhideWhenUsed/>
    <w:rsid w:val="00014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929"/>
  </w:style>
  <w:style w:type="character" w:styleId="FootnoteReference">
    <w:name w:val="footnote reference"/>
    <w:basedOn w:val="DefaultParagraphFont"/>
    <w:uiPriority w:val="99"/>
    <w:semiHidden/>
    <w:unhideWhenUsed/>
    <w:rsid w:val="0001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r.mo.gov/publicreports/" TargetMode="External"/><Relationship Id="rId2" Type="http://schemas.openxmlformats.org/officeDocument/2006/relationships/hyperlink" Target="http://www.investopedia.com/terms/u/use-tax.asp" TargetMode="External"/><Relationship Id="rId1" Type="http://schemas.openxmlformats.org/officeDocument/2006/relationships/hyperlink" Target="http://dor.mo.gov/business/s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E0C55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735E-20A8-4252-94F2-02BEBBFC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John Glascock</cp:lastModifiedBy>
  <cp:revision>5</cp:revision>
  <cp:lastPrinted>2013-11-01T14:38:00Z</cp:lastPrinted>
  <dcterms:created xsi:type="dcterms:W3CDTF">2017-07-17T16:03:00Z</dcterms:created>
  <dcterms:modified xsi:type="dcterms:W3CDTF">2017-08-01T19:12:00Z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