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9D59C1">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bookmarkStart w:id="0" w:name="_GoBack"/>
      <w:bookmarkEnd w:id="0"/>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8-07T00:00:00Z">
            <w:dateFormat w:val="MMMM d, yyyy"/>
            <w:lid w:val="en-US"/>
            <w:storeMappedDataAs w:val="dateTime"/>
            <w:calendar w:val="gregorian"/>
          </w:date>
        </w:sdtPr>
        <w:sdtEndPr>
          <w:rPr>
            <w:rStyle w:val="DefaultParagraphFont"/>
            <w:rFonts w:ascii="Times New Roman" w:hAnsi="Times New Roman"/>
          </w:rPr>
        </w:sdtEndPr>
        <w:sdtContent>
          <w:r w:rsidR="008E753D">
            <w:rPr>
              <w:rStyle w:val="Style3"/>
            </w:rPr>
            <w:t>August 7,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8E753D">
            <w:rPr>
              <w:rStyle w:val="Style3"/>
              <w:rFonts w:eastAsiaTheme="majorEastAsia"/>
            </w:rPr>
            <w:t>FY 2018 Fee Changes Proposed – Public Health and Human Services</w:t>
          </w:r>
          <w:r w:rsidR="007B6866">
            <w:rPr>
              <w:rStyle w:val="Style3"/>
              <w:rFonts w:eastAsiaTheme="majorEastAsia"/>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731998933"/>
        <w:placeholder>
          <w:docPart w:val="4AEA3435BCA341F6A2D0B75D157CDAE1"/>
        </w:placeholder>
      </w:sdtPr>
      <w:sdtEndPr/>
      <w:sdtContent>
        <w:p w:rsidR="007B6866" w:rsidRDefault="008E753D" w:rsidP="007B6866">
          <w:pPr>
            <w:rPr>
              <w:rFonts w:ascii="Century Gothic" w:hAnsi="Century Gothic"/>
            </w:rPr>
          </w:pPr>
          <w:r>
            <w:rPr>
              <w:rFonts w:ascii="Century Gothic" w:hAnsi="Century Gothic"/>
            </w:rPr>
            <w:t>An ordinance amending Chapter 11 of the Code of Ordinances to revise fees for the Public Health and Human Services Department effective October 1, 2017.</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D819D6" w:rsidRDefault="00D819D6" w:rsidP="007B6866">
      <w:pPr>
        <w:rPr>
          <w:rFonts w:ascii="Century Gothic" w:hAnsi="Century Gothic"/>
        </w:rPr>
      </w:pPr>
    </w:p>
    <w:sdt>
      <w:sdtPr>
        <w:rPr>
          <w:rStyle w:val="Style3"/>
          <w:rFonts w:eastAsiaTheme="majorEastAsia"/>
        </w:rPr>
        <w:id w:val="1628815866"/>
        <w:placeholder>
          <w:docPart w:val="7C852618BD1D446091667C4AECF02F4E"/>
        </w:placeholder>
      </w:sdtPr>
      <w:sdtContent>
        <w:p w:rsidR="00D819D6" w:rsidRDefault="00D819D6" w:rsidP="00D819D6">
          <w:pPr>
            <w:rPr>
              <w:rFonts w:ascii="Century Gothic" w:hAnsi="Century Gothic"/>
            </w:rPr>
          </w:pPr>
          <w:r>
            <w:rPr>
              <w:rFonts w:ascii="Century Gothic" w:hAnsi="Century Gothic"/>
            </w:rPr>
            <w:t>Annually, as part of the budget process, staff reviews current fees and recommends adjustments based on the cost of services.  Fee increases proposed for FY 2018 meet the Council Objective of increasing the costs recovered for the provision of services.  This increase will allow for approximately 75% cost recovery of food safety activities.</w:t>
          </w:r>
        </w:p>
        <w:p w:rsidR="00D819D6" w:rsidRDefault="00D819D6" w:rsidP="00D819D6">
          <w:pPr>
            <w:rPr>
              <w:rFonts w:ascii="Century Gothic" w:hAnsi="Century Gothic"/>
            </w:rPr>
          </w:pPr>
        </w:p>
        <w:p w:rsidR="00D819D6" w:rsidRDefault="00D819D6" w:rsidP="00D819D6">
          <w:pPr>
            <w:rPr>
              <w:rFonts w:ascii="Century Gothic" w:hAnsi="Century Gothic"/>
            </w:rPr>
          </w:pPr>
          <w:r>
            <w:rPr>
              <w:rFonts w:ascii="Century Gothic" w:hAnsi="Century Gothic"/>
            </w:rPr>
            <w:t>The following fees are proposed effective October 1, 2017:</w:t>
          </w:r>
        </w:p>
        <w:p w:rsidR="00D819D6" w:rsidRDefault="00D819D6" w:rsidP="00D819D6">
          <w:pPr>
            <w:rPr>
              <w:rFonts w:ascii="Century Gothic" w:hAnsi="Century Gothic"/>
            </w:rPr>
          </w:pPr>
        </w:p>
        <w:p w:rsidR="00D819D6" w:rsidRDefault="00D819D6" w:rsidP="00D819D6">
          <w:pPr>
            <w:rPr>
              <w:rFonts w:ascii="Century Gothic" w:hAnsi="Century Gothic"/>
            </w:rPr>
          </w:pPr>
          <w:r>
            <w:rPr>
              <w:rFonts w:ascii="Century Gothic" w:hAnsi="Century Gothic"/>
            </w:rPr>
            <w:t>Section 11-132 Fees</w:t>
          </w:r>
        </w:p>
        <w:p w:rsidR="00D819D6" w:rsidRDefault="00D819D6" w:rsidP="00D819D6">
          <w:pPr>
            <w:rPr>
              <w:rFonts w:ascii="Century Gothic" w:hAnsi="Century Gothic"/>
            </w:rPr>
          </w:pPr>
        </w:p>
        <w:p w:rsidR="00D819D6" w:rsidRDefault="00D819D6" w:rsidP="00D819D6">
          <w:pPr>
            <w:pStyle w:val="ListParagraph"/>
            <w:numPr>
              <w:ilvl w:val="0"/>
              <w:numId w:val="1"/>
            </w:numPr>
            <w:rPr>
              <w:rFonts w:ascii="Century Gothic" w:hAnsi="Century Gothic"/>
            </w:rPr>
          </w:pPr>
          <w:r>
            <w:rPr>
              <w:rFonts w:ascii="Century Gothic" w:hAnsi="Century Gothic"/>
            </w:rPr>
            <w:t>Increasing annual inspection fees for food establishments based on annual gross receipts.</w:t>
          </w:r>
        </w:p>
        <w:p w:rsidR="00D819D6" w:rsidRDefault="00D819D6" w:rsidP="00D819D6">
          <w:pPr>
            <w:pStyle w:val="ListParagraph"/>
            <w:numPr>
              <w:ilvl w:val="0"/>
              <w:numId w:val="2"/>
            </w:numPr>
            <w:rPr>
              <w:rFonts w:ascii="Century Gothic" w:hAnsi="Century Gothic"/>
            </w:rPr>
          </w:pPr>
          <w:r>
            <w:rPr>
              <w:rFonts w:ascii="Century Gothic" w:hAnsi="Century Gothic"/>
            </w:rPr>
            <w:t>Annual Gross Receipts less than $250,000.00 from $185 to $205</w:t>
          </w:r>
        </w:p>
        <w:p w:rsidR="00D819D6" w:rsidRDefault="00D819D6" w:rsidP="00D819D6">
          <w:pPr>
            <w:pStyle w:val="ListParagraph"/>
            <w:numPr>
              <w:ilvl w:val="0"/>
              <w:numId w:val="2"/>
            </w:numPr>
            <w:rPr>
              <w:rFonts w:ascii="Century Gothic" w:hAnsi="Century Gothic"/>
            </w:rPr>
          </w:pPr>
          <w:r>
            <w:rPr>
              <w:rFonts w:ascii="Century Gothic" w:hAnsi="Century Gothic"/>
            </w:rPr>
            <w:t>Annual Gross Receipts of $250,000.00 - $750,000.00 from $260 to $285</w:t>
          </w:r>
        </w:p>
        <w:p w:rsidR="00D819D6" w:rsidRDefault="00D819D6" w:rsidP="00D819D6">
          <w:pPr>
            <w:pStyle w:val="ListParagraph"/>
            <w:numPr>
              <w:ilvl w:val="0"/>
              <w:numId w:val="2"/>
            </w:numPr>
            <w:rPr>
              <w:rFonts w:ascii="Century Gothic" w:hAnsi="Century Gothic"/>
            </w:rPr>
          </w:pPr>
          <w:r>
            <w:rPr>
              <w:rFonts w:ascii="Century Gothic" w:hAnsi="Century Gothic"/>
            </w:rPr>
            <w:t>Annual Gross Receipts more than $750,000.00 from $480 to $530</w:t>
          </w:r>
        </w:p>
        <w:p w:rsidR="00D819D6" w:rsidRDefault="00D819D6" w:rsidP="00D819D6">
          <w:pPr>
            <w:rPr>
              <w:rFonts w:ascii="Century Gothic" w:hAnsi="Century Gothic"/>
            </w:rPr>
          </w:pPr>
        </w:p>
        <w:p w:rsidR="00D819D6" w:rsidRPr="008E753D" w:rsidRDefault="00D819D6" w:rsidP="00D819D6">
          <w:pPr>
            <w:pStyle w:val="ListParagraph"/>
            <w:numPr>
              <w:ilvl w:val="0"/>
              <w:numId w:val="1"/>
            </w:numPr>
            <w:rPr>
              <w:rFonts w:ascii="Century Gothic" w:hAnsi="Century Gothic"/>
            </w:rPr>
          </w:pPr>
          <w:r>
            <w:rPr>
              <w:rFonts w:ascii="Century Gothic" w:hAnsi="Century Gothic"/>
            </w:rPr>
            <w:t>Increasing administrative service fees per inspection for the second and subsequent re-inspections required to correct violations noted during the inspection process from $100 to $110.</w:t>
          </w:r>
        </w:p>
        <w:p w:rsidR="00D819D6" w:rsidRDefault="00D819D6" w:rsidP="00D819D6">
          <w:pPr>
            <w:pStyle w:val="ListParagraph"/>
            <w:ind w:left="1440"/>
            <w:rPr>
              <w:rFonts w:ascii="Century Gothic" w:hAnsi="Century Gothic"/>
            </w:rPr>
          </w:pPr>
        </w:p>
        <w:p w:rsidR="00D819D6" w:rsidRDefault="00D819D6" w:rsidP="00D819D6">
          <w:pPr>
            <w:pStyle w:val="ListParagraph"/>
            <w:numPr>
              <w:ilvl w:val="0"/>
              <w:numId w:val="1"/>
            </w:numPr>
            <w:rPr>
              <w:rFonts w:ascii="Century Gothic" w:hAnsi="Century Gothic"/>
            </w:rPr>
          </w:pPr>
          <w:r>
            <w:rPr>
              <w:rFonts w:ascii="Century Gothic" w:hAnsi="Century Gothic"/>
            </w:rPr>
            <w:t>Increasing fees for persons conducting a temporary food event (an event lasting less than fifteen (15) days).</w:t>
          </w:r>
        </w:p>
        <w:p w:rsidR="00D819D6" w:rsidRDefault="00D819D6" w:rsidP="00D819D6">
          <w:pPr>
            <w:pStyle w:val="ListParagraph"/>
            <w:numPr>
              <w:ilvl w:val="1"/>
              <w:numId w:val="1"/>
            </w:numPr>
            <w:rPr>
              <w:rFonts w:ascii="Century Gothic" w:hAnsi="Century Gothic"/>
            </w:rPr>
          </w:pPr>
          <w:r>
            <w:rPr>
              <w:rFonts w:ascii="Century Gothic" w:hAnsi="Century Gothic"/>
            </w:rPr>
            <w:t>One to three-day event from $30 to $35</w:t>
          </w:r>
        </w:p>
        <w:p w:rsidR="00D819D6" w:rsidRDefault="00D819D6" w:rsidP="00D819D6">
          <w:pPr>
            <w:pStyle w:val="ListParagraph"/>
            <w:numPr>
              <w:ilvl w:val="1"/>
              <w:numId w:val="1"/>
            </w:numPr>
            <w:rPr>
              <w:rFonts w:ascii="Century Gothic" w:hAnsi="Century Gothic"/>
            </w:rPr>
          </w:pPr>
          <w:r>
            <w:rPr>
              <w:rFonts w:ascii="Century Gothic" w:hAnsi="Century Gothic"/>
            </w:rPr>
            <w:t>Four to fourteen-day event from $60 to $65</w:t>
          </w:r>
        </w:p>
        <w:p w:rsidR="00D819D6" w:rsidRDefault="00D819D6" w:rsidP="00D819D6">
          <w:pPr>
            <w:rPr>
              <w:rFonts w:ascii="Century Gothic" w:hAnsi="Century Gothic"/>
            </w:rPr>
          </w:pPr>
        </w:p>
        <w:p w:rsidR="00D819D6" w:rsidRDefault="00D819D6" w:rsidP="00D819D6">
          <w:pPr>
            <w:pStyle w:val="ListParagraph"/>
            <w:numPr>
              <w:ilvl w:val="0"/>
              <w:numId w:val="3"/>
            </w:numPr>
            <w:rPr>
              <w:rFonts w:ascii="Century Gothic" w:hAnsi="Century Gothic"/>
            </w:rPr>
          </w:pPr>
          <w:r>
            <w:rPr>
              <w:rFonts w:ascii="Century Gothic" w:hAnsi="Century Gothic"/>
            </w:rPr>
            <w:t>Increasing food establishment plan review fees.</w:t>
          </w:r>
        </w:p>
        <w:p w:rsidR="00D819D6" w:rsidRDefault="00D819D6" w:rsidP="00D819D6">
          <w:pPr>
            <w:pStyle w:val="ListParagraph"/>
            <w:numPr>
              <w:ilvl w:val="1"/>
              <w:numId w:val="3"/>
            </w:numPr>
            <w:rPr>
              <w:rFonts w:ascii="Century Gothic" w:hAnsi="Century Gothic"/>
            </w:rPr>
          </w:pPr>
          <w:r>
            <w:rPr>
              <w:rFonts w:ascii="Century Gothic" w:hAnsi="Century Gothic"/>
            </w:rPr>
            <w:t>Facilities classified as low risk from $100 to $130</w:t>
          </w:r>
        </w:p>
        <w:p w:rsidR="00D819D6" w:rsidRDefault="00D819D6" w:rsidP="00D819D6">
          <w:pPr>
            <w:pStyle w:val="ListParagraph"/>
            <w:numPr>
              <w:ilvl w:val="1"/>
              <w:numId w:val="3"/>
            </w:numPr>
            <w:rPr>
              <w:rFonts w:ascii="Century Gothic" w:hAnsi="Century Gothic"/>
            </w:rPr>
          </w:pPr>
          <w:r>
            <w:rPr>
              <w:rFonts w:ascii="Century Gothic" w:hAnsi="Century Gothic"/>
            </w:rPr>
            <w:t>Facilities classified as medium risk from $150 to $200</w:t>
          </w:r>
        </w:p>
        <w:p w:rsidR="00D819D6" w:rsidRPr="0059555D" w:rsidRDefault="00D819D6" w:rsidP="00D819D6">
          <w:pPr>
            <w:pStyle w:val="ListParagraph"/>
            <w:numPr>
              <w:ilvl w:val="1"/>
              <w:numId w:val="3"/>
            </w:numPr>
            <w:rPr>
              <w:rFonts w:ascii="Century Gothic" w:hAnsi="Century Gothic"/>
            </w:rPr>
          </w:pPr>
          <w:r>
            <w:rPr>
              <w:rFonts w:ascii="Century Gothic" w:hAnsi="Century Gothic"/>
            </w:rPr>
            <w:t>Facilities classified as high risk from $300 to $400</w:t>
          </w:r>
        </w:p>
        <w:p w:rsidR="00D819D6" w:rsidRDefault="00D819D6" w:rsidP="007B6866">
          <w:pPr>
            <w:rPr>
              <w:rFonts w:ascii="Century Gothic" w:hAnsi="Century Gothic"/>
            </w:rPr>
          </w:pPr>
        </w:p>
      </w:sdtContent>
    </w:sdt>
    <w:p w:rsidR="00D819D6" w:rsidRDefault="00D819D6" w:rsidP="007B6866">
      <w:pPr>
        <w:rPr>
          <w:rFonts w:ascii="Century Gothic" w:hAnsi="Century Gothic"/>
        </w:rPr>
      </w:pPr>
    </w:p>
    <w:p w:rsidR="00D819D6" w:rsidRDefault="00D819D6" w:rsidP="007B6866">
      <w:pPr>
        <w:rPr>
          <w:rFonts w:ascii="Century Gothic" w:hAnsi="Century Gothic"/>
        </w:rPr>
      </w:pPr>
    </w:p>
    <w:p w:rsidR="00D819D6" w:rsidRDefault="00D819D6" w:rsidP="007B6866">
      <w:pPr>
        <w:rPr>
          <w:rFonts w:ascii="Century Gothic" w:hAnsi="Century Gothic"/>
        </w:rPr>
      </w:pP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D819D6" w:rsidRDefault="00D819D6">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59555D">
            <w:rPr>
              <w:rStyle w:val="Style3"/>
            </w:rPr>
            <w:t>Additional fees will generate $30,200 in revenue.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7B6866">
            <w:rPr>
              <w:rStyle w:val="Style3"/>
            </w:rPr>
            <w:t>None</w:t>
          </w:r>
        </w:sdtContent>
      </w:sdt>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D4541">
      <w:pPr>
        <w:rPr>
          <w:rFonts w:ascii="Century Gothic" w:hAnsi="Century Gothic"/>
        </w:rPr>
      </w:pPr>
      <w:hyperlink r:id="rId9"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7B6866">
            <w:rPr>
              <w:rStyle w:val="Style3"/>
            </w:rPr>
            <w:t>Health, Social Services &amp; Affordable Housing</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7B6866">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7B6866">
            <w:rPr>
              <w:rStyle w:val="Style3"/>
            </w:rPr>
            <w:t>Not Applicable</w:t>
          </w:r>
        </w:sdtContent>
      </w:sdt>
    </w:p>
    <w:p w:rsidR="004F48BF" w:rsidRDefault="004F48BF"/>
    <w:p w:rsidR="000E3DAB" w:rsidRDefault="006D4541">
      <w:pPr>
        <w:rPr>
          <w:rFonts w:ascii="Century Gothic" w:hAnsi="Century Gothic"/>
        </w:rPr>
      </w:pPr>
      <w:hyperlink r:id="rId10"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7B6866">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B6866">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7B6866">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7B6866">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B6866">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7B6866">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59555D" w:rsidP="0059555D">
                <w:pPr>
                  <w:rPr>
                    <w:rFonts w:ascii="Century Gothic" w:hAnsi="Century Gothic"/>
                  </w:rPr>
                </w:pPr>
                <w:r>
                  <w:rPr>
                    <w:rFonts w:ascii="Century Gothic" w:hAnsi="Century Gothic"/>
                  </w:rPr>
                  <w:t>FY 2013</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59555D" w:rsidP="0059555D">
                <w:pPr>
                  <w:rPr>
                    <w:rFonts w:ascii="Century Gothic" w:hAnsi="Century Gothic"/>
                  </w:rPr>
                </w:pPr>
                <w:r>
                  <w:rPr>
                    <w:rFonts w:ascii="Century Gothic" w:hAnsi="Century Gothic"/>
                  </w:rPr>
                  <w:t>Food service inspection fees were last increased for the FY 2013 budget.</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7B6866" w:rsidP="00C379A1">
          <w:pPr>
            <w:tabs>
              <w:tab w:val="left" w:pos="4530"/>
            </w:tabs>
            <w:rPr>
              <w:rFonts w:ascii="Century Gothic" w:hAnsi="Century Gothic"/>
            </w:rPr>
          </w:pPr>
          <w:r>
            <w:rPr>
              <w:rFonts w:ascii="Century Gothic" w:hAnsi="Century Gothic"/>
            </w:rPr>
            <w:t xml:space="preserve">Should the Council agree with staff recommendations, an affirmative vote is in order. </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4CFF" w:rsidRDefault="005A4CFF" w:rsidP="004A4C2D">
      <w:r>
        <w:separator/>
      </w:r>
    </w:p>
  </w:endnote>
  <w:endnote w:type="continuationSeparator" w:id="0">
    <w:p w:rsidR="005A4CFF" w:rsidRDefault="005A4CF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4CFF" w:rsidRDefault="005A4CFF" w:rsidP="004A4C2D">
      <w:r>
        <w:separator/>
      </w:r>
    </w:p>
  </w:footnote>
  <w:footnote w:type="continuationSeparator" w:id="0">
    <w:p w:rsidR="005A4CFF" w:rsidRDefault="005A4CF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A059C"/>
    <w:multiLevelType w:val="hybridMultilevel"/>
    <w:tmpl w:val="2222ED7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A62029"/>
    <w:multiLevelType w:val="hybridMultilevel"/>
    <w:tmpl w:val="DD64C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70954699"/>
    <w:multiLevelType w:val="hybridMultilevel"/>
    <w:tmpl w:val="04DCA65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42CFE"/>
    <w:rsid w:val="00572FBB"/>
    <w:rsid w:val="005831E4"/>
    <w:rsid w:val="00591DC5"/>
    <w:rsid w:val="0059555D"/>
    <w:rsid w:val="005A4CFF"/>
    <w:rsid w:val="005B3871"/>
    <w:rsid w:val="005F6088"/>
    <w:rsid w:val="00625FCB"/>
    <w:rsid w:val="0063386F"/>
    <w:rsid w:val="00646D99"/>
    <w:rsid w:val="006D4541"/>
    <w:rsid w:val="006D6E9E"/>
    <w:rsid w:val="006F185A"/>
    <w:rsid w:val="007120CE"/>
    <w:rsid w:val="00743211"/>
    <w:rsid w:val="00791D82"/>
    <w:rsid w:val="007B6866"/>
    <w:rsid w:val="008078EB"/>
    <w:rsid w:val="008372DA"/>
    <w:rsid w:val="00852DF7"/>
    <w:rsid w:val="00883565"/>
    <w:rsid w:val="008C6849"/>
    <w:rsid w:val="008E753D"/>
    <w:rsid w:val="008F0551"/>
    <w:rsid w:val="00942001"/>
    <w:rsid w:val="00945C5D"/>
    <w:rsid w:val="00952E34"/>
    <w:rsid w:val="00970DAF"/>
    <w:rsid w:val="00974B88"/>
    <w:rsid w:val="009851C2"/>
    <w:rsid w:val="00992DCF"/>
    <w:rsid w:val="00995129"/>
    <w:rsid w:val="009B0B65"/>
    <w:rsid w:val="009B5E9C"/>
    <w:rsid w:val="009D5168"/>
    <w:rsid w:val="009D59C1"/>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19D6"/>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gocolumbiamo.com/city-manager/" TargetMode="External"/><Relationship Id="rId4" Type="http://schemas.microsoft.com/office/2007/relationships/stylesWithEffects" Target="stylesWithEffects.xml"/><Relationship Id="rId9" Type="http://schemas.openxmlformats.org/officeDocument/2006/relationships/hyperlink" Target="http://www.gocolumbiamo.com/CMS/vision/reports/visiongoals.ph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A3435BCA341F6A2D0B75D157CDAE1"/>
        <w:category>
          <w:name w:val="General"/>
          <w:gallery w:val="placeholder"/>
        </w:category>
        <w:types>
          <w:type w:val="bbPlcHdr"/>
        </w:types>
        <w:behaviors>
          <w:behavior w:val="content"/>
        </w:behaviors>
        <w:guid w:val="{4C052469-44A6-4854-9DE6-E3906125FF9F}"/>
      </w:docPartPr>
      <w:docPartBody>
        <w:p w:rsidR="003F4DCF" w:rsidRDefault="00A72853" w:rsidP="00A72853">
          <w:pPr>
            <w:pStyle w:val="4AEA3435BCA341F6A2D0B75D157CDAE1"/>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7C852618BD1D446091667C4AECF02F4E"/>
        <w:category>
          <w:name w:val="General"/>
          <w:gallery w:val="placeholder"/>
        </w:category>
        <w:types>
          <w:type w:val="bbPlcHdr"/>
        </w:types>
        <w:behaviors>
          <w:behavior w:val="content"/>
        </w:behaviors>
        <w:guid w:val="{50EB3EE4-8C65-4EAC-A09A-D23F654CCE76}"/>
      </w:docPartPr>
      <w:docPartBody>
        <w:p w:rsidR="00000000" w:rsidRDefault="00240889" w:rsidP="00240889">
          <w:pPr>
            <w:pStyle w:val="7C852618BD1D446091667C4AECF02F4E"/>
          </w:pPr>
          <w:r w:rsidRPr="00E52526">
            <w:rPr>
              <w:rStyle w:val="PlaceholderText"/>
              <w:rFonts w:ascii="Century Gothic" w:hAnsi="Century Gothic"/>
            </w:rPr>
            <w:t>Briefly state purpose of agenda item. If it’s a Report, title it REPORT - 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71D22"/>
    <w:rsid w:val="001E191A"/>
    <w:rsid w:val="001E1DFB"/>
    <w:rsid w:val="00240889"/>
    <w:rsid w:val="0024399D"/>
    <w:rsid w:val="002E6193"/>
    <w:rsid w:val="00331D1F"/>
    <w:rsid w:val="003C79DA"/>
    <w:rsid w:val="003F4DCF"/>
    <w:rsid w:val="00412C43"/>
    <w:rsid w:val="0043257E"/>
    <w:rsid w:val="004C0099"/>
    <w:rsid w:val="004F35AE"/>
    <w:rsid w:val="005F57FE"/>
    <w:rsid w:val="006259E9"/>
    <w:rsid w:val="006702CB"/>
    <w:rsid w:val="006C0A97"/>
    <w:rsid w:val="006E696C"/>
    <w:rsid w:val="00773276"/>
    <w:rsid w:val="008F5C85"/>
    <w:rsid w:val="009B3AA1"/>
    <w:rsid w:val="00A72853"/>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4088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4AEA3435BCA341F6A2D0B75D157CDAE1">
    <w:name w:val="4AEA3435BCA341F6A2D0B75D157CDAE1"/>
    <w:rsid w:val="00A72853"/>
  </w:style>
  <w:style w:type="paragraph" w:customStyle="1" w:styleId="1134E473CA804D7D8711DE325411DD2C">
    <w:name w:val="1134E473CA804D7D8711DE325411DD2C"/>
    <w:rsid w:val="00A72853"/>
  </w:style>
  <w:style w:type="paragraph" w:customStyle="1" w:styleId="7C852618BD1D446091667C4AECF02F4E">
    <w:name w:val="7C852618BD1D446091667C4AECF02F4E"/>
    <w:rsid w:val="002408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24088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4AEA3435BCA341F6A2D0B75D157CDAE1">
    <w:name w:val="4AEA3435BCA341F6A2D0B75D157CDAE1"/>
    <w:rsid w:val="00A72853"/>
  </w:style>
  <w:style w:type="paragraph" w:customStyle="1" w:styleId="1134E473CA804D7D8711DE325411DD2C">
    <w:name w:val="1134E473CA804D7D8711DE325411DD2C"/>
    <w:rsid w:val="00A72853"/>
  </w:style>
  <w:style w:type="paragraph" w:customStyle="1" w:styleId="7C852618BD1D446091667C4AECF02F4E">
    <w:name w:val="7C852618BD1D446091667C4AECF02F4E"/>
    <w:rsid w:val="002408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3B1C-7C7D-484D-84CB-D6B51FAFA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353</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DMB</cp:lastModifiedBy>
  <cp:revision>4</cp:revision>
  <cp:lastPrinted>2013-11-01T14:38:00Z</cp:lastPrinted>
  <dcterms:created xsi:type="dcterms:W3CDTF">2017-06-22T13:57:00Z</dcterms:created>
  <dcterms:modified xsi:type="dcterms:W3CDTF">2017-06-22T14:13:00Z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