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BC" w:rsidRPr="00DA0547" w:rsidRDefault="003C07BC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DA0547">
        <w:rPr>
          <w:rFonts w:ascii="Century Gothic" w:hAnsi="Century Gothic" w:cs="Arial"/>
          <w:b/>
          <w:bCs/>
          <w:sz w:val="22"/>
          <w:szCs w:val="22"/>
        </w:rPr>
        <w:t>AGENDA REPORT</w:t>
      </w:r>
    </w:p>
    <w:p w:rsidR="003C07BC" w:rsidRPr="00DA0547" w:rsidRDefault="003C07BC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DA0547">
        <w:rPr>
          <w:rFonts w:ascii="Century Gothic" w:hAnsi="Century Gothic" w:cs="Arial"/>
          <w:b/>
          <w:bCs/>
          <w:sz w:val="22"/>
          <w:szCs w:val="22"/>
        </w:rPr>
        <w:t>PLANNING AND ZONING COMMISSION MEETING</w:t>
      </w:r>
    </w:p>
    <w:p w:rsidR="003C07BC" w:rsidRPr="00DA0547" w:rsidRDefault="005D2FC9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DA0547">
        <w:rPr>
          <w:rFonts w:ascii="Century Gothic" w:hAnsi="Century Gothic" w:cs="Arial"/>
          <w:b/>
          <w:bCs/>
          <w:sz w:val="22"/>
          <w:szCs w:val="22"/>
        </w:rPr>
        <w:t>January 19</w:t>
      </w:r>
      <w:r w:rsidR="00BD1015" w:rsidRPr="00DA0547">
        <w:rPr>
          <w:rFonts w:ascii="Century Gothic" w:hAnsi="Century Gothic" w:cs="Arial"/>
          <w:b/>
          <w:bCs/>
          <w:sz w:val="22"/>
          <w:szCs w:val="22"/>
        </w:rPr>
        <w:t>, 2017</w:t>
      </w:r>
    </w:p>
    <w:p w:rsidR="003C07BC" w:rsidRPr="00DA0547" w:rsidRDefault="003C07BC" w:rsidP="003C07BC">
      <w:pPr>
        <w:rPr>
          <w:rFonts w:ascii="Century Gothic" w:hAnsi="Century Gothic" w:cs="Arial"/>
          <w:bCs/>
          <w:sz w:val="22"/>
          <w:szCs w:val="22"/>
        </w:rPr>
      </w:pPr>
    </w:p>
    <w:p w:rsidR="003C07BC" w:rsidRPr="00DA0547" w:rsidRDefault="003C07BC" w:rsidP="003C07BC">
      <w:pPr>
        <w:rPr>
          <w:rFonts w:ascii="Century Gothic" w:hAnsi="Century Gothic" w:cs="Arial"/>
          <w:sz w:val="22"/>
          <w:szCs w:val="22"/>
        </w:rPr>
      </w:pPr>
      <w:r w:rsidRPr="00DA0547">
        <w:rPr>
          <w:rFonts w:ascii="Century Gothic" w:hAnsi="Century Gothic" w:cs="Arial"/>
          <w:b/>
          <w:bCs/>
          <w:sz w:val="22"/>
          <w:szCs w:val="22"/>
          <w:u w:val="single"/>
        </w:rPr>
        <w:t>SUMMARY</w:t>
      </w:r>
    </w:p>
    <w:p w:rsidR="003C07BC" w:rsidRPr="00DA0547" w:rsidRDefault="003C07BC" w:rsidP="003C07BC">
      <w:pPr>
        <w:rPr>
          <w:rFonts w:ascii="Century Gothic" w:hAnsi="Century Gothic" w:cs="Arial"/>
          <w:sz w:val="22"/>
          <w:szCs w:val="22"/>
        </w:rPr>
      </w:pPr>
    </w:p>
    <w:p w:rsidR="00BD1015" w:rsidRPr="00DA0547" w:rsidRDefault="00BD1015" w:rsidP="003C07BC">
      <w:pPr>
        <w:pStyle w:val="Level1"/>
        <w:tabs>
          <w:tab w:val="left" w:pos="-1440"/>
        </w:tabs>
        <w:ind w:left="0" w:firstLine="0"/>
        <w:rPr>
          <w:rFonts w:ascii="Century Gothic" w:hAnsi="Century Gothic" w:cs="Arial"/>
          <w:sz w:val="22"/>
          <w:szCs w:val="22"/>
        </w:rPr>
      </w:pPr>
      <w:proofErr w:type="gramStart"/>
      <w:r w:rsidRPr="00DA0547">
        <w:rPr>
          <w:rFonts w:ascii="Century Gothic" w:hAnsi="Century Gothic" w:cs="Arial"/>
          <w:sz w:val="22"/>
          <w:szCs w:val="22"/>
        </w:rPr>
        <w:t xml:space="preserve">A request by </w:t>
      </w:r>
      <w:r w:rsidR="005D2FC9" w:rsidRPr="00DA0547">
        <w:rPr>
          <w:rFonts w:ascii="Century Gothic" w:hAnsi="Century Gothic" w:cs="Arial"/>
          <w:sz w:val="22"/>
          <w:szCs w:val="22"/>
        </w:rPr>
        <w:t>A Civil Group (agent), on behalf of Matt Ford Enterprises, LLC,</w:t>
      </w:r>
      <w:r w:rsidRPr="00DA0547">
        <w:rPr>
          <w:rFonts w:ascii="Century Gothic" w:hAnsi="Century Gothic" w:cs="Arial"/>
          <w:sz w:val="22"/>
          <w:szCs w:val="22"/>
        </w:rPr>
        <w:t xml:space="preserve"> </w:t>
      </w:r>
      <w:r w:rsidR="00767516" w:rsidRPr="00DA0547">
        <w:rPr>
          <w:rFonts w:ascii="Century Gothic" w:hAnsi="Century Gothic" w:cs="Arial"/>
          <w:sz w:val="22"/>
          <w:szCs w:val="22"/>
        </w:rPr>
        <w:t>for approval of a</w:t>
      </w:r>
      <w:r w:rsidR="005D2FC9" w:rsidRPr="00DA0547">
        <w:rPr>
          <w:rFonts w:ascii="Century Gothic" w:hAnsi="Century Gothic" w:cs="Arial"/>
          <w:sz w:val="22"/>
          <w:szCs w:val="22"/>
        </w:rPr>
        <w:t xml:space="preserve"> </w:t>
      </w:r>
      <w:r w:rsidR="001C089F" w:rsidRPr="00DA0547">
        <w:rPr>
          <w:rFonts w:ascii="Century Gothic" w:hAnsi="Century Gothic" w:cs="Arial"/>
          <w:sz w:val="22"/>
          <w:szCs w:val="22"/>
        </w:rPr>
        <w:t xml:space="preserve">PUD </w:t>
      </w:r>
      <w:r w:rsidR="00114CED" w:rsidRPr="00DA0547">
        <w:rPr>
          <w:rFonts w:ascii="Century Gothic" w:hAnsi="Century Gothic" w:cs="Arial"/>
          <w:sz w:val="22"/>
          <w:szCs w:val="22"/>
        </w:rPr>
        <w:t xml:space="preserve">development </w:t>
      </w:r>
      <w:r w:rsidR="001C089F" w:rsidRPr="00DA0547">
        <w:rPr>
          <w:rFonts w:ascii="Century Gothic" w:hAnsi="Century Gothic" w:cs="Arial"/>
          <w:sz w:val="22"/>
          <w:szCs w:val="22"/>
        </w:rPr>
        <w:t>plan</w:t>
      </w:r>
      <w:r w:rsidR="007A5C0D">
        <w:rPr>
          <w:rFonts w:ascii="Century Gothic" w:hAnsi="Century Gothic" w:cs="Arial"/>
          <w:sz w:val="22"/>
          <w:szCs w:val="22"/>
        </w:rPr>
        <w:t xml:space="preserve"> to be known as “Sinclair Road PUD Plan” and a </w:t>
      </w:r>
      <w:r w:rsidR="007A5C0D" w:rsidRPr="00DA0547">
        <w:rPr>
          <w:rFonts w:ascii="Century Gothic" w:hAnsi="Century Gothic" w:cs="Arial"/>
          <w:sz w:val="22"/>
          <w:szCs w:val="22"/>
        </w:rPr>
        <w:t>variance from Section 25-53(4) of the City Code, limiting driveway access to residential lots along major roadways.</w:t>
      </w:r>
      <w:proofErr w:type="gramEnd"/>
      <w:r w:rsidR="007A5C0D" w:rsidRPr="00DA0547">
        <w:rPr>
          <w:rFonts w:ascii="Century Gothic" w:hAnsi="Century Gothic" w:cs="Arial"/>
          <w:sz w:val="22"/>
          <w:szCs w:val="22"/>
        </w:rPr>
        <w:t xml:space="preserve"> </w:t>
      </w:r>
      <w:r w:rsidR="007A5C0D">
        <w:rPr>
          <w:rFonts w:ascii="Century Gothic" w:hAnsi="Century Gothic" w:cs="Arial"/>
          <w:sz w:val="22"/>
          <w:szCs w:val="22"/>
        </w:rPr>
        <w:t xml:space="preserve"> The subject 5.03 –acre site is </w:t>
      </w:r>
      <w:r w:rsidR="001C089F" w:rsidRPr="00DA0547">
        <w:rPr>
          <w:rFonts w:ascii="Century Gothic" w:hAnsi="Century Gothic" w:cs="Arial"/>
          <w:sz w:val="22"/>
          <w:szCs w:val="22"/>
        </w:rPr>
        <w:t xml:space="preserve">located immediately north of </w:t>
      </w:r>
      <w:r w:rsidR="005D2FC9" w:rsidRPr="00DA0547">
        <w:rPr>
          <w:rFonts w:ascii="Century Gothic" w:hAnsi="Century Gothic" w:cs="Arial"/>
          <w:sz w:val="22"/>
          <w:szCs w:val="22"/>
        </w:rPr>
        <w:t>6150 South Sinclair Road</w:t>
      </w:r>
      <w:r w:rsidR="006C320A" w:rsidRPr="00DA0547">
        <w:rPr>
          <w:rFonts w:ascii="Century Gothic" w:hAnsi="Century Gothic" w:cs="Arial"/>
          <w:sz w:val="22"/>
          <w:szCs w:val="22"/>
        </w:rPr>
        <w:t xml:space="preserve">. </w:t>
      </w:r>
      <w:r w:rsidR="007A5C0D">
        <w:rPr>
          <w:rFonts w:ascii="Century Gothic" w:hAnsi="Century Gothic" w:cs="Arial"/>
          <w:sz w:val="22"/>
          <w:szCs w:val="22"/>
        </w:rPr>
        <w:t xml:space="preserve"> </w:t>
      </w:r>
      <w:r w:rsidR="003954A1" w:rsidRPr="00DA0547">
        <w:rPr>
          <w:rFonts w:ascii="Century Gothic" w:hAnsi="Century Gothic" w:cs="Arial"/>
          <w:sz w:val="22"/>
          <w:szCs w:val="22"/>
        </w:rPr>
        <w:t xml:space="preserve">The purpose for the </w:t>
      </w:r>
      <w:r w:rsidR="001C089F" w:rsidRPr="00DA0547">
        <w:rPr>
          <w:rFonts w:ascii="Century Gothic" w:hAnsi="Century Gothic" w:cs="Arial"/>
          <w:sz w:val="22"/>
          <w:szCs w:val="22"/>
        </w:rPr>
        <w:t xml:space="preserve">development plan </w:t>
      </w:r>
      <w:r w:rsidR="003954A1" w:rsidRPr="00DA0547">
        <w:rPr>
          <w:rFonts w:ascii="Century Gothic" w:hAnsi="Century Gothic" w:cs="Arial"/>
          <w:sz w:val="22"/>
          <w:szCs w:val="22"/>
        </w:rPr>
        <w:t xml:space="preserve">is to </w:t>
      </w:r>
      <w:r w:rsidR="001C089F" w:rsidRPr="00DA0547">
        <w:rPr>
          <w:rFonts w:ascii="Century Gothic" w:hAnsi="Century Gothic" w:cs="Arial"/>
          <w:sz w:val="22"/>
          <w:szCs w:val="22"/>
        </w:rPr>
        <w:t>prepare the undeveloped lot</w:t>
      </w:r>
      <w:r w:rsidR="003954A1" w:rsidRPr="00DA0547">
        <w:rPr>
          <w:rFonts w:ascii="Century Gothic" w:hAnsi="Century Gothic" w:cs="Arial"/>
          <w:sz w:val="22"/>
          <w:szCs w:val="22"/>
        </w:rPr>
        <w:t xml:space="preserve"> for construction of a single-family residence</w:t>
      </w:r>
      <w:r w:rsidR="00DC5467" w:rsidRPr="00DA0547">
        <w:rPr>
          <w:rFonts w:ascii="Century Gothic" w:hAnsi="Century Gothic" w:cs="Arial"/>
          <w:sz w:val="22"/>
          <w:szCs w:val="22"/>
        </w:rPr>
        <w:t>.</w:t>
      </w:r>
      <w:r w:rsidR="00144FD6" w:rsidRPr="00DA0547">
        <w:rPr>
          <w:rFonts w:ascii="Century Gothic" w:hAnsi="Century Gothic" w:cs="Arial"/>
          <w:sz w:val="22"/>
          <w:szCs w:val="22"/>
        </w:rPr>
        <w:t xml:space="preserve"> </w:t>
      </w:r>
      <w:r w:rsidR="005D2FC9" w:rsidRPr="007A5C0D">
        <w:rPr>
          <w:rFonts w:ascii="Century Gothic" w:hAnsi="Century Gothic" w:cs="Arial"/>
          <w:b/>
          <w:sz w:val="22"/>
          <w:szCs w:val="22"/>
        </w:rPr>
        <w:t>(</w:t>
      </w:r>
      <w:r w:rsidRPr="007A5C0D">
        <w:rPr>
          <w:rFonts w:ascii="Century Gothic" w:hAnsi="Century Gothic" w:cs="Arial"/>
          <w:b/>
          <w:sz w:val="22"/>
          <w:szCs w:val="22"/>
        </w:rPr>
        <w:t>Case #</w:t>
      </w:r>
      <w:r w:rsidRPr="007A5C0D">
        <w:rPr>
          <w:rFonts w:ascii="Century Gothic" w:hAnsi="Century Gothic"/>
          <w:b/>
          <w:sz w:val="22"/>
          <w:szCs w:val="22"/>
        </w:rPr>
        <w:t>17</w:t>
      </w:r>
      <w:r w:rsidRPr="007A5C0D">
        <w:rPr>
          <w:rFonts w:ascii="Century Gothic" w:hAnsi="Century Gothic" w:cs="Arial"/>
          <w:b/>
          <w:sz w:val="22"/>
          <w:szCs w:val="22"/>
        </w:rPr>
        <w:t>-</w:t>
      </w:r>
      <w:r w:rsidR="006C320A" w:rsidRPr="007A5C0D">
        <w:rPr>
          <w:rFonts w:ascii="Century Gothic" w:hAnsi="Century Gothic" w:cs="Arial"/>
          <w:b/>
          <w:sz w:val="22"/>
          <w:szCs w:val="22"/>
        </w:rPr>
        <w:t>50</w:t>
      </w:r>
      <w:r w:rsidRPr="007A5C0D">
        <w:rPr>
          <w:rFonts w:ascii="Century Gothic" w:hAnsi="Century Gothic" w:cs="Arial"/>
          <w:b/>
          <w:sz w:val="22"/>
          <w:szCs w:val="22"/>
        </w:rPr>
        <w:t>)</w:t>
      </w:r>
    </w:p>
    <w:p w:rsidR="003C07BC" w:rsidRPr="00DA0547" w:rsidRDefault="00BD1015" w:rsidP="003C07BC">
      <w:pPr>
        <w:pStyle w:val="Level1"/>
        <w:tabs>
          <w:tab w:val="left" w:pos="-144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DA0547">
        <w:rPr>
          <w:rFonts w:ascii="Century Gothic" w:hAnsi="Century Gothic" w:cs="Arial"/>
          <w:sz w:val="22"/>
          <w:szCs w:val="22"/>
        </w:rPr>
        <w:t xml:space="preserve"> </w:t>
      </w:r>
    </w:p>
    <w:p w:rsidR="003C07BC" w:rsidRPr="00DA0547" w:rsidRDefault="003C07BC" w:rsidP="003C07BC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DA0547">
        <w:rPr>
          <w:rFonts w:ascii="Century Gothic" w:hAnsi="Century Gothic" w:cs="Arial"/>
          <w:b/>
          <w:bCs/>
          <w:sz w:val="22"/>
          <w:szCs w:val="22"/>
          <w:u w:val="single"/>
        </w:rPr>
        <w:t>DISCUSSION</w:t>
      </w:r>
    </w:p>
    <w:p w:rsidR="003C07BC" w:rsidRPr="00DA0547" w:rsidRDefault="003C07BC" w:rsidP="003C07BC">
      <w:pPr>
        <w:rPr>
          <w:rFonts w:ascii="Century Gothic" w:hAnsi="Century Gothic" w:cs="Arial"/>
          <w:bCs/>
          <w:sz w:val="22"/>
          <w:szCs w:val="22"/>
        </w:rPr>
      </w:pPr>
    </w:p>
    <w:p w:rsidR="00474ECC" w:rsidRDefault="00F775DF" w:rsidP="0075742D">
      <w:pPr>
        <w:rPr>
          <w:rFonts w:ascii="Century Gothic" w:hAnsi="Century Gothic" w:cs="Arial"/>
          <w:bCs/>
          <w:sz w:val="22"/>
          <w:szCs w:val="22"/>
        </w:rPr>
      </w:pPr>
      <w:r w:rsidRPr="00DA0547">
        <w:rPr>
          <w:rFonts w:ascii="Century Gothic" w:hAnsi="Century Gothic" w:cs="Arial"/>
          <w:bCs/>
          <w:sz w:val="22"/>
          <w:szCs w:val="22"/>
        </w:rPr>
        <w:t xml:space="preserve">The applicant is seeking approval of a PUD plan for the subject property. 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 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The property was zoned </w:t>
      </w:r>
      <w:r w:rsidR="004F163F">
        <w:rPr>
          <w:rFonts w:ascii="Century Gothic" w:hAnsi="Century Gothic" w:cs="Arial"/>
          <w:bCs/>
          <w:sz w:val="22"/>
          <w:szCs w:val="22"/>
        </w:rPr>
        <w:t>PUD 0.5 upon annexation in 2012;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 however</w:t>
      </w:r>
      <w:r w:rsidR="004F163F">
        <w:rPr>
          <w:rFonts w:ascii="Century Gothic" w:hAnsi="Century Gothic" w:cs="Arial"/>
          <w:bCs/>
          <w:sz w:val="22"/>
          <w:szCs w:val="22"/>
        </w:rPr>
        <w:t>,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 no development plan was approved at that time.</w:t>
      </w:r>
      <w:r w:rsidR="007A5C0D">
        <w:rPr>
          <w:rFonts w:ascii="Century Gothic" w:hAnsi="Century Gothic" w:cs="Arial"/>
          <w:bCs/>
          <w:sz w:val="22"/>
          <w:szCs w:val="22"/>
        </w:rPr>
        <w:t xml:space="preserve">  T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he applicant 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desires to 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construction of a single-family </w:t>
      </w:r>
      <w:r w:rsidR="00CB31DC" w:rsidRPr="00DA0547">
        <w:rPr>
          <w:rFonts w:ascii="Century Gothic" w:hAnsi="Century Gothic" w:cs="Arial"/>
          <w:bCs/>
          <w:sz w:val="22"/>
          <w:szCs w:val="22"/>
        </w:rPr>
        <w:t>home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 on the site</w:t>
      </w:r>
      <w:r w:rsidR="00CB31DC" w:rsidRPr="00DA0547">
        <w:rPr>
          <w:rFonts w:ascii="Century Gothic" w:hAnsi="Century Gothic" w:cs="Arial"/>
          <w:bCs/>
          <w:sz w:val="22"/>
          <w:szCs w:val="22"/>
        </w:rPr>
        <w:t>;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 therefore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, </w:t>
      </w:r>
      <w:r w:rsidR="00CB31DC" w:rsidRPr="00DA0547">
        <w:rPr>
          <w:rFonts w:ascii="Century Gothic" w:hAnsi="Century Gothic" w:cs="Arial"/>
          <w:bCs/>
          <w:sz w:val="22"/>
          <w:szCs w:val="22"/>
        </w:rPr>
        <w:t>is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 </w:t>
      </w:r>
      <w:r w:rsidR="004F163F">
        <w:rPr>
          <w:rFonts w:ascii="Century Gothic" w:hAnsi="Century Gothic" w:cs="Arial"/>
          <w:bCs/>
          <w:sz w:val="22"/>
          <w:szCs w:val="22"/>
        </w:rPr>
        <w:t>seeking PUD plan approval for that purpose.</w:t>
      </w:r>
      <w:r w:rsidR="00474ECC">
        <w:rPr>
          <w:rFonts w:ascii="Century Gothic" w:hAnsi="Century Gothic" w:cs="Arial"/>
          <w:bCs/>
          <w:sz w:val="22"/>
          <w:szCs w:val="22"/>
        </w:rPr>
        <w:t xml:space="preserve">  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In addition to PUD plan approval, the applicant is requesting that a </w:t>
      </w:r>
      <w:r w:rsidR="00114CED" w:rsidRPr="00DA0547">
        <w:rPr>
          <w:rFonts w:ascii="Century Gothic" w:hAnsi="Century Gothic" w:cs="Arial"/>
          <w:bCs/>
          <w:sz w:val="22"/>
          <w:szCs w:val="22"/>
        </w:rPr>
        <w:t>variance from Section 25-53(4)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 of the Subdivision Regulations be approved.  This section </w:t>
      </w:r>
      <w:r w:rsidR="007A5C0D">
        <w:rPr>
          <w:rFonts w:ascii="Century Gothic" w:hAnsi="Century Gothic" w:cs="Arial"/>
          <w:bCs/>
          <w:sz w:val="22"/>
          <w:szCs w:val="22"/>
        </w:rPr>
        <w:t>restricts</w:t>
      </w:r>
      <w:r w:rsidR="00114CED" w:rsidRPr="00DA0547">
        <w:rPr>
          <w:rFonts w:ascii="Century Gothic" w:hAnsi="Century Gothic" w:cs="Arial"/>
          <w:bCs/>
          <w:sz w:val="22"/>
          <w:szCs w:val="22"/>
        </w:rPr>
        <w:t xml:space="preserve"> driveway access 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to </w:t>
      </w:r>
      <w:r w:rsidR="00114CED" w:rsidRPr="00DA0547">
        <w:rPr>
          <w:rFonts w:ascii="Century Gothic" w:hAnsi="Century Gothic" w:cs="Arial"/>
          <w:bCs/>
          <w:sz w:val="22"/>
          <w:szCs w:val="22"/>
        </w:rPr>
        <w:t xml:space="preserve">residential lots onto major roadways, such as Sinclair </w:t>
      </w:r>
      <w:r w:rsidR="00CB31DC" w:rsidRPr="00DA0547">
        <w:rPr>
          <w:rFonts w:ascii="Century Gothic" w:hAnsi="Century Gothic" w:cs="Arial"/>
          <w:bCs/>
          <w:sz w:val="22"/>
          <w:szCs w:val="22"/>
        </w:rPr>
        <w:t>Road</w:t>
      </w:r>
      <w:r w:rsidR="00474ECC">
        <w:rPr>
          <w:rFonts w:ascii="Century Gothic" w:hAnsi="Century Gothic" w:cs="Arial"/>
          <w:bCs/>
          <w:sz w:val="22"/>
          <w:szCs w:val="22"/>
        </w:rPr>
        <w:t xml:space="preserve"> which is classified as a </w:t>
      </w:r>
      <w:r w:rsidR="00114CED" w:rsidRPr="00DA0547">
        <w:rPr>
          <w:rFonts w:ascii="Century Gothic" w:hAnsi="Century Gothic" w:cs="Arial"/>
          <w:bCs/>
          <w:sz w:val="22"/>
          <w:szCs w:val="22"/>
        </w:rPr>
        <w:t>major collector.</w:t>
      </w:r>
      <w:r w:rsidR="007A5C0D">
        <w:rPr>
          <w:rFonts w:ascii="Century Gothic" w:hAnsi="Century Gothic" w:cs="Arial"/>
          <w:bCs/>
          <w:sz w:val="22"/>
          <w:szCs w:val="22"/>
        </w:rPr>
        <w:t xml:space="preserve">  </w:t>
      </w:r>
    </w:p>
    <w:p w:rsidR="00474ECC" w:rsidRDefault="00474ECC" w:rsidP="0075742D">
      <w:pPr>
        <w:rPr>
          <w:rFonts w:ascii="Century Gothic" w:hAnsi="Century Gothic" w:cs="Arial"/>
          <w:bCs/>
          <w:sz w:val="22"/>
          <w:szCs w:val="22"/>
        </w:rPr>
      </w:pPr>
    </w:p>
    <w:p w:rsidR="00CB31DC" w:rsidRPr="00DA0547" w:rsidRDefault="00474ECC" w:rsidP="0075742D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T</w:t>
      </w:r>
      <w:r w:rsidR="00114CED" w:rsidRPr="00DA0547">
        <w:rPr>
          <w:rFonts w:ascii="Century Gothic" w:hAnsi="Century Gothic" w:cs="Arial"/>
          <w:bCs/>
          <w:sz w:val="22"/>
          <w:szCs w:val="22"/>
        </w:rPr>
        <w:t xml:space="preserve">he development plan depicts a </w:t>
      </w:r>
      <w:r w:rsidR="00CB31DC" w:rsidRPr="00DA0547">
        <w:rPr>
          <w:rFonts w:ascii="Century Gothic" w:hAnsi="Century Gothic" w:cs="Arial"/>
          <w:bCs/>
          <w:sz w:val="22"/>
          <w:szCs w:val="22"/>
        </w:rPr>
        <w:t>150-foot zone along the p</w:t>
      </w:r>
      <w:r w:rsidR="007A5C0D">
        <w:rPr>
          <w:rFonts w:ascii="Century Gothic" w:hAnsi="Century Gothic" w:cs="Arial"/>
          <w:bCs/>
          <w:sz w:val="22"/>
          <w:szCs w:val="22"/>
        </w:rPr>
        <w:t>a</w:t>
      </w:r>
      <w:r w:rsidR="00CB31DC" w:rsidRPr="00DA0547">
        <w:rPr>
          <w:rFonts w:ascii="Century Gothic" w:hAnsi="Century Gothic" w:cs="Arial"/>
          <w:bCs/>
          <w:sz w:val="22"/>
          <w:szCs w:val="22"/>
        </w:rPr>
        <w:t>r</w:t>
      </w:r>
      <w:r w:rsidR="007A5C0D">
        <w:rPr>
          <w:rFonts w:ascii="Century Gothic" w:hAnsi="Century Gothic" w:cs="Arial"/>
          <w:bCs/>
          <w:sz w:val="22"/>
          <w:szCs w:val="22"/>
        </w:rPr>
        <w:t xml:space="preserve">cel’s </w:t>
      </w:r>
      <w:r w:rsidR="00CB31DC" w:rsidRPr="00DA0547">
        <w:rPr>
          <w:rFonts w:ascii="Century Gothic" w:hAnsi="Century Gothic" w:cs="Arial"/>
          <w:bCs/>
          <w:sz w:val="22"/>
          <w:szCs w:val="22"/>
        </w:rPr>
        <w:t xml:space="preserve">Sinclair Road frontage where a driveway would be allowed. </w:t>
      </w:r>
      <w:r w:rsidR="007A5C0D">
        <w:rPr>
          <w:rFonts w:ascii="Century Gothic" w:hAnsi="Century Gothic" w:cs="Arial"/>
          <w:bCs/>
          <w:sz w:val="22"/>
          <w:szCs w:val="22"/>
        </w:rPr>
        <w:t xml:space="preserve"> The extents of this zone </w:t>
      </w:r>
      <w:r w:rsidR="00CB31DC" w:rsidRPr="00DA0547">
        <w:rPr>
          <w:rFonts w:ascii="Century Gothic" w:hAnsi="Century Gothic" w:cs="Arial"/>
          <w:bCs/>
          <w:sz w:val="22"/>
          <w:szCs w:val="22"/>
        </w:rPr>
        <w:t>place</w:t>
      </w:r>
      <w:r w:rsidR="007A5C0D">
        <w:rPr>
          <w:rFonts w:ascii="Century Gothic" w:hAnsi="Century Gothic" w:cs="Arial"/>
          <w:bCs/>
          <w:sz w:val="22"/>
          <w:szCs w:val="22"/>
        </w:rPr>
        <w:t xml:space="preserve"> a future </w:t>
      </w:r>
      <w:r w:rsidR="00CB31DC" w:rsidRPr="00DA0547">
        <w:rPr>
          <w:rFonts w:ascii="Century Gothic" w:hAnsi="Century Gothic" w:cs="Arial"/>
          <w:bCs/>
          <w:sz w:val="22"/>
          <w:szCs w:val="22"/>
        </w:rPr>
        <w:t xml:space="preserve">driveway 22 feet from the northern property line and 45 feet from the southern </w:t>
      </w:r>
      <w:r w:rsidR="007A5C0D">
        <w:rPr>
          <w:rFonts w:ascii="Century Gothic" w:hAnsi="Century Gothic" w:cs="Arial"/>
          <w:bCs/>
          <w:sz w:val="22"/>
          <w:szCs w:val="22"/>
        </w:rPr>
        <w:t>property line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 xml:space="preserve">of the subject site </w:t>
      </w:r>
      <w:r w:rsidR="000169F7" w:rsidRPr="00DA0547">
        <w:rPr>
          <w:rFonts w:ascii="Century Gothic" w:hAnsi="Century Gothic" w:cs="Arial"/>
          <w:bCs/>
          <w:sz w:val="22"/>
          <w:szCs w:val="22"/>
        </w:rPr>
        <w:t xml:space="preserve">from any existing or future access </w:t>
      </w:r>
      <w:r>
        <w:rPr>
          <w:rFonts w:ascii="Century Gothic" w:hAnsi="Century Gothic" w:cs="Arial"/>
          <w:bCs/>
          <w:sz w:val="22"/>
          <w:szCs w:val="22"/>
        </w:rPr>
        <w:t xml:space="preserve">to neighboring lots </w:t>
      </w:r>
      <w:r w:rsidR="000169F7" w:rsidRPr="00DA0547">
        <w:rPr>
          <w:rFonts w:ascii="Century Gothic" w:hAnsi="Century Gothic" w:cs="Arial"/>
          <w:bCs/>
          <w:sz w:val="22"/>
          <w:szCs w:val="22"/>
        </w:rPr>
        <w:t>along the same frontage</w:t>
      </w:r>
      <w:r>
        <w:rPr>
          <w:rFonts w:ascii="Century Gothic" w:hAnsi="Century Gothic" w:cs="Arial"/>
          <w:bCs/>
          <w:sz w:val="22"/>
          <w:szCs w:val="22"/>
        </w:rPr>
        <w:t>.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 </w:t>
      </w:r>
      <w:r w:rsidR="007A5C0D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Staff finds that t</w:t>
      </w:r>
      <w:r w:rsidR="007A5C0D">
        <w:rPr>
          <w:rFonts w:ascii="Century Gothic" w:hAnsi="Century Gothic" w:cs="Arial"/>
          <w:bCs/>
          <w:sz w:val="22"/>
          <w:szCs w:val="22"/>
        </w:rPr>
        <w:t>h</w:t>
      </w:r>
      <w:r>
        <w:rPr>
          <w:rFonts w:ascii="Century Gothic" w:hAnsi="Century Gothic" w:cs="Arial"/>
          <w:bCs/>
          <w:sz w:val="22"/>
          <w:szCs w:val="22"/>
        </w:rPr>
        <w:t>ese</w:t>
      </w:r>
      <w:r w:rsidR="007A5C0D">
        <w:rPr>
          <w:rFonts w:ascii="Century Gothic" w:hAnsi="Century Gothic" w:cs="Arial"/>
          <w:bCs/>
          <w:sz w:val="22"/>
          <w:szCs w:val="22"/>
        </w:rPr>
        <w:t xml:space="preserve"> separation</w:t>
      </w:r>
      <w:r>
        <w:rPr>
          <w:rFonts w:ascii="Century Gothic" w:hAnsi="Century Gothic" w:cs="Arial"/>
          <w:bCs/>
          <w:sz w:val="22"/>
          <w:szCs w:val="22"/>
        </w:rPr>
        <w:t xml:space="preserve">s are sufficient and placement of a driveway within the 150-feet of identified frontage would not </w:t>
      </w:r>
      <w:r w:rsidR="007A5C0D">
        <w:rPr>
          <w:rFonts w:ascii="Century Gothic" w:hAnsi="Century Gothic" w:cs="Arial"/>
          <w:bCs/>
          <w:sz w:val="22"/>
          <w:szCs w:val="22"/>
        </w:rPr>
        <w:t>increase public safety hazard</w:t>
      </w:r>
      <w:r>
        <w:rPr>
          <w:rFonts w:ascii="Century Gothic" w:hAnsi="Century Gothic" w:cs="Arial"/>
          <w:bCs/>
          <w:sz w:val="22"/>
          <w:szCs w:val="22"/>
        </w:rPr>
        <w:t>s.</w:t>
      </w:r>
      <w:r w:rsidR="007A5C0D">
        <w:rPr>
          <w:rFonts w:ascii="Century Gothic" w:hAnsi="Century Gothic" w:cs="Arial"/>
          <w:bCs/>
          <w:sz w:val="22"/>
          <w:szCs w:val="22"/>
        </w:rPr>
        <w:t xml:space="preserve">  </w:t>
      </w:r>
    </w:p>
    <w:p w:rsidR="00CB31DC" w:rsidRPr="00DA0547" w:rsidRDefault="00CB31DC" w:rsidP="0075742D">
      <w:pPr>
        <w:rPr>
          <w:rFonts w:ascii="Century Gothic" w:hAnsi="Century Gothic" w:cs="Arial"/>
          <w:bCs/>
          <w:sz w:val="22"/>
          <w:szCs w:val="22"/>
        </w:rPr>
      </w:pPr>
    </w:p>
    <w:p w:rsidR="00114CED" w:rsidRPr="00DA0547" w:rsidRDefault="00CB31DC" w:rsidP="0075742D">
      <w:pPr>
        <w:rPr>
          <w:rFonts w:ascii="Century Gothic" w:hAnsi="Century Gothic" w:cs="Arial"/>
          <w:bCs/>
          <w:sz w:val="22"/>
          <w:szCs w:val="22"/>
        </w:rPr>
      </w:pPr>
      <w:r w:rsidRPr="00DA0547">
        <w:rPr>
          <w:rFonts w:ascii="Century Gothic" w:hAnsi="Century Gothic" w:cs="Arial"/>
          <w:bCs/>
          <w:sz w:val="22"/>
          <w:szCs w:val="22"/>
        </w:rPr>
        <w:t>Additionally, the plan depicts a 40 foot setback from all property boundaries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 as was required by the approved PUD Statement of Intent as well as shows a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 1.25-acre tree preservation area </w:t>
      </w:r>
      <w:r w:rsidR="000169F7" w:rsidRPr="00DA0547">
        <w:rPr>
          <w:rFonts w:ascii="Century Gothic" w:hAnsi="Century Gothic" w:cs="Arial"/>
          <w:bCs/>
          <w:sz w:val="22"/>
          <w:szCs w:val="22"/>
        </w:rPr>
        <w:t>at the southeast corner of the subject lot</w:t>
      </w:r>
      <w:r w:rsidR="000169F7" w:rsidRPr="00DA0547">
        <w:rPr>
          <w:rFonts w:ascii="Century Gothic" w:hAnsi="Century Gothic" w:cs="Arial"/>
          <w:bCs/>
          <w:sz w:val="22"/>
          <w:szCs w:val="22"/>
        </w:rPr>
        <w:t xml:space="preserve"> </w:t>
      </w:r>
      <w:r w:rsidRPr="00DA0547">
        <w:rPr>
          <w:rFonts w:ascii="Century Gothic" w:hAnsi="Century Gothic" w:cs="Arial"/>
          <w:bCs/>
          <w:sz w:val="22"/>
          <w:szCs w:val="22"/>
        </w:rPr>
        <w:t>in accordance wi</w:t>
      </w:r>
      <w:r w:rsidR="000169F7">
        <w:rPr>
          <w:rFonts w:ascii="Century Gothic" w:hAnsi="Century Gothic" w:cs="Arial"/>
          <w:bCs/>
          <w:sz w:val="22"/>
          <w:szCs w:val="22"/>
        </w:rPr>
        <w:t>th Section 12A of the City Code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. 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 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The 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tree preservation area 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is protected by a 10-foot building setback on its north and west sides. 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 Furthermore, the PUD plan includes a </w:t>
      </w:r>
      <w:r w:rsidR="00DA0547">
        <w:rPr>
          <w:rFonts w:ascii="Century Gothic" w:hAnsi="Century Gothic" w:cs="Arial"/>
          <w:bCs/>
          <w:sz w:val="22"/>
          <w:szCs w:val="22"/>
        </w:rPr>
        <w:t xml:space="preserve">note 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that </w:t>
      </w:r>
      <w:r w:rsidR="00DA0547">
        <w:rPr>
          <w:rFonts w:ascii="Century Gothic" w:hAnsi="Century Gothic" w:cs="Arial"/>
          <w:bCs/>
          <w:sz w:val="22"/>
          <w:szCs w:val="22"/>
        </w:rPr>
        <w:t>states the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 </w:t>
      </w:r>
      <w:r w:rsidR="00DA0547">
        <w:rPr>
          <w:rFonts w:ascii="Century Gothic" w:hAnsi="Century Gothic" w:cs="Arial"/>
          <w:bCs/>
          <w:sz w:val="22"/>
          <w:szCs w:val="22"/>
        </w:rPr>
        <w:t xml:space="preserve">lot is </w:t>
      </w:r>
      <w:r w:rsidR="000169F7">
        <w:rPr>
          <w:rFonts w:ascii="Century Gothic" w:hAnsi="Century Gothic" w:cs="Arial"/>
          <w:bCs/>
          <w:sz w:val="22"/>
          <w:szCs w:val="22"/>
        </w:rPr>
        <w:t>s</w:t>
      </w:r>
      <w:r w:rsidR="00DA0547">
        <w:rPr>
          <w:rFonts w:ascii="Century Gothic" w:hAnsi="Century Gothic" w:cs="Arial"/>
          <w:bCs/>
          <w:sz w:val="22"/>
          <w:szCs w:val="22"/>
        </w:rPr>
        <w:t>ubject to the covenants and restrictions of the Cascades Subdivision</w:t>
      </w:r>
      <w:r w:rsidR="000169F7">
        <w:rPr>
          <w:rFonts w:ascii="Century Gothic" w:hAnsi="Century Gothic" w:cs="Arial"/>
          <w:bCs/>
          <w:sz w:val="22"/>
          <w:szCs w:val="22"/>
        </w:rPr>
        <w:t>;</w:t>
      </w:r>
      <w:r w:rsidR="00DA0547">
        <w:rPr>
          <w:rFonts w:ascii="Century Gothic" w:hAnsi="Century Gothic" w:cs="Arial"/>
          <w:bCs/>
          <w:sz w:val="22"/>
          <w:szCs w:val="22"/>
        </w:rPr>
        <w:t xml:space="preserve"> however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, </w:t>
      </w:r>
      <w:r w:rsidR="00DA0547">
        <w:rPr>
          <w:rFonts w:ascii="Century Gothic" w:hAnsi="Century Gothic" w:cs="Arial"/>
          <w:bCs/>
          <w:sz w:val="22"/>
          <w:szCs w:val="22"/>
        </w:rPr>
        <w:t>w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ould be </w:t>
      </w:r>
      <w:r w:rsidR="00DA0547">
        <w:rPr>
          <w:rFonts w:ascii="Century Gothic" w:hAnsi="Century Gothic" w:cs="Arial"/>
          <w:bCs/>
          <w:sz w:val="22"/>
          <w:szCs w:val="22"/>
        </w:rPr>
        <w:t>allow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ed to have </w:t>
      </w:r>
      <w:r w:rsidR="00DA0547">
        <w:rPr>
          <w:rFonts w:ascii="Century Gothic" w:hAnsi="Century Gothic" w:cs="Arial"/>
          <w:bCs/>
          <w:sz w:val="22"/>
          <w:szCs w:val="22"/>
        </w:rPr>
        <w:t xml:space="preserve">a </w:t>
      </w:r>
      <w:r w:rsidR="00474ECC">
        <w:rPr>
          <w:rFonts w:ascii="Century Gothic" w:hAnsi="Century Gothic" w:cs="Arial"/>
          <w:bCs/>
          <w:sz w:val="22"/>
          <w:szCs w:val="22"/>
        </w:rPr>
        <w:t xml:space="preserve">detached </w:t>
      </w:r>
      <w:r w:rsidR="00DA0547">
        <w:rPr>
          <w:rFonts w:ascii="Century Gothic" w:hAnsi="Century Gothic" w:cs="Arial"/>
          <w:bCs/>
          <w:sz w:val="22"/>
          <w:szCs w:val="22"/>
        </w:rPr>
        <w:t xml:space="preserve">two-car garage </w:t>
      </w:r>
      <w:r w:rsidR="00474ECC">
        <w:rPr>
          <w:rFonts w:ascii="Century Gothic" w:hAnsi="Century Gothic" w:cs="Arial"/>
          <w:bCs/>
          <w:sz w:val="22"/>
          <w:szCs w:val="22"/>
        </w:rPr>
        <w:t>provided the garage’s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 </w:t>
      </w:r>
      <w:r w:rsidR="00DA0547">
        <w:rPr>
          <w:rFonts w:ascii="Century Gothic" w:hAnsi="Century Gothic" w:cs="Arial"/>
          <w:bCs/>
          <w:sz w:val="22"/>
          <w:szCs w:val="22"/>
        </w:rPr>
        <w:t xml:space="preserve">exterior finish and roof pitch </w:t>
      </w:r>
      <w:r w:rsidR="00474ECC">
        <w:rPr>
          <w:rFonts w:ascii="Century Gothic" w:hAnsi="Century Gothic" w:cs="Arial"/>
          <w:bCs/>
          <w:sz w:val="22"/>
          <w:szCs w:val="22"/>
        </w:rPr>
        <w:t xml:space="preserve">are </w:t>
      </w:r>
      <w:r w:rsidR="000169F7">
        <w:rPr>
          <w:rFonts w:ascii="Century Gothic" w:hAnsi="Century Gothic" w:cs="Arial"/>
          <w:bCs/>
          <w:sz w:val="22"/>
          <w:szCs w:val="22"/>
        </w:rPr>
        <w:t>s</w:t>
      </w:r>
      <w:r w:rsidR="00DA0547">
        <w:rPr>
          <w:rFonts w:ascii="Century Gothic" w:hAnsi="Century Gothic" w:cs="Arial"/>
          <w:bCs/>
          <w:sz w:val="22"/>
          <w:szCs w:val="22"/>
        </w:rPr>
        <w:t>imilar in character to that of the home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 constructed on the site</w:t>
      </w:r>
      <w:r w:rsidR="00DA0547">
        <w:rPr>
          <w:rFonts w:ascii="Century Gothic" w:hAnsi="Century Gothic" w:cs="Arial"/>
          <w:bCs/>
          <w:sz w:val="22"/>
          <w:szCs w:val="22"/>
        </w:rPr>
        <w:t>.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 </w:t>
      </w:r>
      <w:r w:rsidR="00114CED" w:rsidRPr="00DA0547">
        <w:rPr>
          <w:rFonts w:ascii="Century Gothic" w:hAnsi="Century Gothic" w:cs="Arial"/>
          <w:bCs/>
          <w:sz w:val="22"/>
          <w:szCs w:val="22"/>
        </w:rPr>
        <w:t xml:space="preserve"> </w:t>
      </w:r>
    </w:p>
    <w:p w:rsidR="00F775DF" w:rsidRPr="00DA0547" w:rsidRDefault="00F775DF" w:rsidP="0075742D">
      <w:pPr>
        <w:rPr>
          <w:rFonts w:ascii="Century Gothic" w:hAnsi="Century Gothic" w:cs="Arial"/>
          <w:bCs/>
          <w:sz w:val="22"/>
          <w:szCs w:val="22"/>
        </w:rPr>
      </w:pPr>
    </w:p>
    <w:p w:rsidR="00114CED" w:rsidRPr="00DA0547" w:rsidRDefault="00F775DF" w:rsidP="0075742D">
      <w:pPr>
        <w:rPr>
          <w:rFonts w:ascii="Century Gothic" w:hAnsi="Century Gothic" w:cs="Arial"/>
          <w:bCs/>
          <w:sz w:val="22"/>
          <w:szCs w:val="22"/>
        </w:rPr>
      </w:pPr>
      <w:r w:rsidRPr="00DA0547">
        <w:rPr>
          <w:rFonts w:ascii="Century Gothic" w:hAnsi="Century Gothic" w:cs="Arial"/>
          <w:bCs/>
          <w:sz w:val="22"/>
          <w:szCs w:val="22"/>
        </w:rPr>
        <w:t>A concurrent platting action</w:t>
      </w:r>
      <w:r w:rsidR="00DA0547" w:rsidRPr="00DA0547">
        <w:rPr>
          <w:rFonts w:ascii="Century Gothic" w:hAnsi="Century Gothic" w:cs="Arial"/>
          <w:bCs/>
          <w:sz w:val="22"/>
          <w:szCs w:val="22"/>
        </w:rPr>
        <w:t xml:space="preserve"> (Case </w:t>
      </w:r>
      <w:r w:rsidR="007A5C0D">
        <w:rPr>
          <w:rFonts w:ascii="Century Gothic" w:hAnsi="Century Gothic" w:cs="Arial"/>
          <w:bCs/>
          <w:sz w:val="22"/>
          <w:szCs w:val="22"/>
        </w:rPr>
        <w:t>#</w:t>
      </w:r>
      <w:r w:rsidR="00DA0547" w:rsidRPr="00DA0547">
        <w:rPr>
          <w:rFonts w:ascii="Century Gothic" w:hAnsi="Century Gothic" w:cs="Arial"/>
          <w:bCs/>
          <w:sz w:val="22"/>
          <w:szCs w:val="22"/>
        </w:rPr>
        <w:t xml:space="preserve"> 17-49)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 reconfigures the lot to coincide with existing zoning boundaries. </w:t>
      </w:r>
      <w:r w:rsidR="007A5C0D">
        <w:rPr>
          <w:rFonts w:ascii="Century Gothic" w:hAnsi="Century Gothic" w:cs="Arial"/>
          <w:bCs/>
          <w:sz w:val="22"/>
          <w:szCs w:val="22"/>
        </w:rPr>
        <w:t xml:space="preserve"> </w:t>
      </w:r>
      <w:r w:rsidR="000169F7">
        <w:rPr>
          <w:rFonts w:ascii="Century Gothic" w:hAnsi="Century Gothic" w:cs="Arial"/>
          <w:bCs/>
          <w:sz w:val="22"/>
          <w:szCs w:val="22"/>
        </w:rPr>
        <w:t>Presently, the site is split-zoned C-P and PUD.  This zoning, applied in 2012, was to ensure that the driveway serving the commercial business in the structure to the south</w:t>
      </w:r>
      <w:r w:rsidR="00FC34DD">
        <w:rPr>
          <w:rFonts w:ascii="Century Gothic" w:hAnsi="Century Gothic" w:cs="Arial"/>
          <w:bCs/>
          <w:sz w:val="22"/>
          <w:szCs w:val="22"/>
        </w:rPr>
        <w:t xml:space="preserve">, located on the subject site, 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was within the C-P district.  The concurrent platting action will eliminate the spilt-zoning condition </w:t>
      </w:r>
      <w:r w:rsidR="00FC34DD">
        <w:rPr>
          <w:rFonts w:ascii="Century Gothic" w:hAnsi="Century Gothic" w:cs="Arial"/>
          <w:bCs/>
          <w:sz w:val="22"/>
          <w:szCs w:val="22"/>
        </w:rPr>
        <w:t xml:space="preserve">and 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allow all commercial 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uses to be contained within a single lot. </w:t>
      </w:r>
    </w:p>
    <w:p w:rsidR="00114CED" w:rsidRPr="00DA0547" w:rsidRDefault="00114CED" w:rsidP="0075742D">
      <w:pPr>
        <w:rPr>
          <w:rFonts w:ascii="Century Gothic" w:hAnsi="Century Gothic" w:cs="Arial"/>
          <w:bCs/>
          <w:sz w:val="22"/>
          <w:szCs w:val="22"/>
        </w:rPr>
      </w:pPr>
    </w:p>
    <w:p w:rsidR="00F775DF" w:rsidRPr="00DA0547" w:rsidRDefault="00114CED" w:rsidP="00114CED">
      <w:pPr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DA0547">
        <w:rPr>
          <w:rFonts w:ascii="Century Gothic" w:hAnsi="Century Gothic" w:cs="Arial"/>
          <w:bCs/>
          <w:sz w:val="22"/>
          <w:szCs w:val="22"/>
        </w:rPr>
        <w:t xml:space="preserve">Staff has reviewed the proposed PUD development plan and </w:t>
      </w:r>
      <w:r w:rsidR="004F163F">
        <w:rPr>
          <w:rFonts w:ascii="Century Gothic" w:hAnsi="Century Gothic" w:cs="Arial"/>
          <w:bCs/>
          <w:sz w:val="22"/>
          <w:szCs w:val="22"/>
        </w:rPr>
        <w:t>finds that it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 meets the technical requirements </w:t>
      </w:r>
      <w:r w:rsidR="004F163F">
        <w:rPr>
          <w:rFonts w:ascii="Century Gothic" w:hAnsi="Century Gothic" w:cs="Arial"/>
          <w:bCs/>
          <w:sz w:val="22"/>
          <w:szCs w:val="22"/>
        </w:rPr>
        <w:t>for P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UD 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plans </w:t>
      </w:r>
      <w:r w:rsidR="00DA0547">
        <w:rPr>
          <w:rFonts w:ascii="Century Gothic" w:hAnsi="Century Gothic" w:cs="Arial"/>
          <w:bCs/>
          <w:sz w:val="22"/>
          <w:szCs w:val="22"/>
        </w:rPr>
        <w:t xml:space="preserve">and 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the approved </w:t>
      </w:r>
      <w:r w:rsidR="00DA0547">
        <w:rPr>
          <w:rFonts w:ascii="Century Gothic" w:hAnsi="Century Gothic" w:cs="Arial"/>
          <w:bCs/>
          <w:sz w:val="22"/>
          <w:szCs w:val="22"/>
        </w:rPr>
        <w:t>statement of intent</w:t>
      </w:r>
      <w:r w:rsidRPr="00DA0547">
        <w:rPr>
          <w:rFonts w:ascii="Century Gothic" w:hAnsi="Century Gothic" w:cs="Arial"/>
          <w:bCs/>
          <w:sz w:val="22"/>
          <w:szCs w:val="22"/>
        </w:rPr>
        <w:t>.</w:t>
      </w:r>
      <w:r w:rsidR="00F775DF" w:rsidRPr="00DA0547">
        <w:rPr>
          <w:rFonts w:ascii="Century Gothic" w:hAnsi="Century Gothic" w:cs="Arial"/>
          <w:bCs/>
          <w:sz w:val="22"/>
          <w:szCs w:val="22"/>
        </w:rPr>
        <w:t xml:space="preserve"> 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 Furthermore, staff supports the requested driveway variance to allow the subject lot access onto Sinclair Road.</w:t>
      </w:r>
    </w:p>
    <w:p w:rsidR="00F775DF" w:rsidRPr="00DA0547" w:rsidRDefault="00F775DF" w:rsidP="0075742D">
      <w:pPr>
        <w:rPr>
          <w:rFonts w:ascii="Century Gothic" w:hAnsi="Century Gothic" w:cs="Arial"/>
          <w:bCs/>
          <w:sz w:val="22"/>
          <w:szCs w:val="22"/>
        </w:rPr>
      </w:pPr>
    </w:p>
    <w:p w:rsidR="00364148" w:rsidRPr="00DA0547" w:rsidRDefault="00364148" w:rsidP="00364148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DA0547">
        <w:rPr>
          <w:rFonts w:ascii="Century Gothic" w:hAnsi="Century Gothic" w:cs="Arial"/>
          <w:b/>
          <w:sz w:val="22"/>
          <w:szCs w:val="22"/>
          <w:u w:val="single"/>
        </w:rPr>
        <w:t>RECOMMENDATION</w:t>
      </w:r>
    </w:p>
    <w:p w:rsidR="00364148" w:rsidRPr="00DA0547" w:rsidRDefault="00364148" w:rsidP="00364148">
      <w:pPr>
        <w:rPr>
          <w:rFonts w:ascii="Century Gothic" w:hAnsi="Century Gothic" w:cs="Arial"/>
          <w:sz w:val="22"/>
          <w:szCs w:val="22"/>
        </w:rPr>
      </w:pPr>
    </w:p>
    <w:p w:rsidR="00B10F5B" w:rsidRPr="00DA0547" w:rsidRDefault="00FE17BA" w:rsidP="00C76320">
      <w:pPr>
        <w:rPr>
          <w:rFonts w:ascii="Century Gothic" w:hAnsi="Century Gothic" w:cs="Arial"/>
          <w:sz w:val="22"/>
          <w:szCs w:val="22"/>
        </w:rPr>
      </w:pPr>
      <w:r w:rsidRPr="00DA0547">
        <w:rPr>
          <w:rFonts w:ascii="Century Gothic" w:hAnsi="Century Gothic" w:cs="Arial"/>
          <w:sz w:val="22"/>
          <w:szCs w:val="22"/>
        </w:rPr>
        <w:t xml:space="preserve">Approval of </w:t>
      </w:r>
      <w:r w:rsidR="00F775DF" w:rsidRPr="00DA0547">
        <w:rPr>
          <w:rFonts w:ascii="Century Gothic" w:hAnsi="Century Gothic" w:cs="Arial"/>
          <w:sz w:val="22"/>
          <w:szCs w:val="22"/>
        </w:rPr>
        <w:t>the “Sinclair Road PUD Plan,” dated January 11, 2017</w:t>
      </w:r>
    </w:p>
    <w:p w:rsidR="00DA0547" w:rsidRPr="00DA0547" w:rsidRDefault="00DA0547" w:rsidP="00C76320">
      <w:pPr>
        <w:rPr>
          <w:rFonts w:ascii="Century Gothic" w:hAnsi="Century Gothic" w:cs="Arial"/>
          <w:sz w:val="22"/>
          <w:szCs w:val="22"/>
        </w:rPr>
      </w:pPr>
      <w:r w:rsidRPr="00DA0547">
        <w:rPr>
          <w:rFonts w:ascii="Century Gothic" w:hAnsi="Century Gothic" w:cs="Arial"/>
          <w:sz w:val="22"/>
          <w:szCs w:val="22"/>
        </w:rPr>
        <w:t>Approval of the variance to Section 25-53(4)</w:t>
      </w:r>
    </w:p>
    <w:p w:rsidR="00B10F5B" w:rsidRPr="00DA0547" w:rsidRDefault="00B10F5B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364148" w:rsidRPr="00DA0547" w:rsidRDefault="00364148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  <w:r w:rsidRPr="00DA0547">
        <w:rPr>
          <w:rFonts w:ascii="Century Gothic" w:hAnsi="Century Gothic" w:cs="Arial"/>
          <w:b/>
          <w:sz w:val="22"/>
          <w:szCs w:val="22"/>
          <w:u w:val="single"/>
        </w:rPr>
        <w:t>ATTACHMENTS</w:t>
      </w:r>
    </w:p>
    <w:p w:rsidR="00364148" w:rsidRPr="00DA0547" w:rsidRDefault="00364148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2A540B" w:rsidRPr="00DA0547" w:rsidRDefault="002A540B" w:rsidP="002A540B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Arial"/>
          <w:sz w:val="22"/>
          <w:szCs w:val="22"/>
        </w:rPr>
      </w:pPr>
      <w:r w:rsidRPr="00DA0547">
        <w:rPr>
          <w:rFonts w:ascii="Century Gothic" w:hAnsi="Century Gothic" w:cs="Arial"/>
          <w:sz w:val="22"/>
          <w:szCs w:val="22"/>
        </w:rPr>
        <w:t>Locator maps</w:t>
      </w:r>
    </w:p>
    <w:p w:rsidR="00364148" w:rsidRPr="00DA0547" w:rsidRDefault="00B10F5B" w:rsidP="00364148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Arial"/>
          <w:sz w:val="22"/>
          <w:szCs w:val="22"/>
        </w:rPr>
      </w:pPr>
      <w:r w:rsidRPr="00DA0547">
        <w:rPr>
          <w:rFonts w:ascii="Century Gothic" w:hAnsi="Century Gothic" w:cs="Arial"/>
          <w:sz w:val="22"/>
          <w:szCs w:val="22"/>
        </w:rPr>
        <w:t>PUD</w:t>
      </w:r>
      <w:r w:rsidR="00364148" w:rsidRPr="00DA0547">
        <w:rPr>
          <w:rFonts w:ascii="Century Gothic" w:hAnsi="Century Gothic" w:cs="Arial"/>
          <w:sz w:val="22"/>
          <w:szCs w:val="22"/>
        </w:rPr>
        <w:t xml:space="preserve"> development plan,</w:t>
      </w:r>
      <w:r w:rsidRPr="00DA0547">
        <w:rPr>
          <w:rFonts w:ascii="Century Gothic" w:hAnsi="Century Gothic" w:cs="Arial"/>
          <w:sz w:val="22"/>
          <w:szCs w:val="22"/>
        </w:rPr>
        <w:t xml:space="preserve"> dated </w:t>
      </w:r>
      <w:r w:rsidR="00F775DF" w:rsidRPr="00DA0547">
        <w:rPr>
          <w:rFonts w:ascii="Century Gothic" w:hAnsi="Century Gothic" w:cs="Arial"/>
          <w:sz w:val="22"/>
          <w:szCs w:val="22"/>
        </w:rPr>
        <w:t>January 11, 2017</w:t>
      </w:r>
    </w:p>
    <w:p w:rsidR="00BC53CE" w:rsidRPr="00144FD6" w:rsidRDefault="00BC53CE" w:rsidP="00BC53CE">
      <w:pPr>
        <w:pStyle w:val="Level1"/>
        <w:tabs>
          <w:tab w:val="left" w:pos="-1440"/>
        </w:tabs>
        <w:ind w:firstLine="0"/>
        <w:rPr>
          <w:rFonts w:ascii="Century Gothic" w:hAnsi="Century Gothic" w:cs="Arial"/>
          <w:color w:val="FF0000"/>
          <w:sz w:val="22"/>
          <w:szCs w:val="22"/>
        </w:rPr>
      </w:pPr>
    </w:p>
    <w:p w:rsidR="00232434" w:rsidRPr="004C62EC" w:rsidRDefault="00232434" w:rsidP="00232434">
      <w:pPr>
        <w:rPr>
          <w:rFonts w:cs="Arial"/>
          <w:b/>
          <w:sz w:val="22"/>
          <w:szCs w:val="22"/>
        </w:rPr>
      </w:pPr>
      <w:r w:rsidRPr="004C62EC">
        <w:rPr>
          <w:rFonts w:cs="Arial"/>
          <w:b/>
          <w:sz w:val="22"/>
          <w:szCs w:val="22"/>
        </w:rPr>
        <w:t>HISTORY</w:t>
      </w:r>
    </w:p>
    <w:p w:rsidR="00232434" w:rsidRPr="004C62EC" w:rsidRDefault="00232434" w:rsidP="00232434">
      <w:pPr>
        <w:pStyle w:val="Level1"/>
        <w:tabs>
          <w:tab w:val="left" w:pos="-1440"/>
        </w:tabs>
        <w:spacing w:line="260" w:lineRule="exact"/>
        <w:ind w:left="0" w:firstLine="0"/>
        <w:rPr>
          <w:rFonts w:cs="Arial"/>
          <w:b/>
          <w:sz w:val="22"/>
          <w:szCs w:val="22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6292"/>
      </w:tblGrid>
      <w:tr w:rsidR="00232434" w:rsidRPr="004C62EC" w:rsidTr="00A16F0C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Annexation date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4C62EC">
              <w:rPr>
                <w:rFonts w:cs="Arial"/>
                <w:bCs/>
                <w:sz w:val="22"/>
                <w:szCs w:val="22"/>
              </w:rPr>
              <w:t>2002</w:t>
            </w:r>
          </w:p>
        </w:tc>
      </w:tr>
      <w:tr w:rsidR="00232434" w:rsidRPr="004C62EC" w:rsidTr="00A16F0C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Zoning District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23243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4C62EC">
              <w:rPr>
                <w:rFonts w:cs="Arial"/>
                <w:bCs/>
                <w:sz w:val="22"/>
                <w:szCs w:val="22"/>
              </w:rPr>
              <w:t xml:space="preserve">PUD (Planned Unit Development) </w:t>
            </w:r>
          </w:p>
        </w:tc>
      </w:tr>
      <w:tr w:rsidR="00232434" w:rsidRPr="004C62EC" w:rsidTr="00A16F0C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Land Use Plan designation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4C62EC">
              <w:rPr>
                <w:rFonts w:cs="Arial"/>
                <w:bCs/>
                <w:sz w:val="22"/>
                <w:szCs w:val="22"/>
              </w:rPr>
              <w:t>Neighborhood District</w:t>
            </w:r>
          </w:p>
        </w:tc>
      </w:tr>
      <w:tr w:rsidR="00232434" w:rsidRPr="004C62EC" w:rsidTr="00A16F0C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Previous Subdivision/Legal Lot Status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4C62EC">
              <w:rPr>
                <w:rFonts w:cs="Arial"/>
                <w:bCs/>
                <w:sz w:val="22"/>
                <w:szCs w:val="22"/>
              </w:rPr>
              <w:t>S</w:t>
            </w:r>
            <w:r>
              <w:rPr>
                <w:rFonts w:cs="Arial"/>
                <w:bCs/>
                <w:sz w:val="22"/>
                <w:szCs w:val="22"/>
              </w:rPr>
              <w:t>urveyed Tract</w:t>
            </w:r>
          </w:p>
        </w:tc>
      </w:tr>
    </w:tbl>
    <w:p w:rsidR="00232434" w:rsidRPr="004C62EC" w:rsidRDefault="00232434" w:rsidP="00232434">
      <w:pPr>
        <w:spacing w:line="200" w:lineRule="exact"/>
        <w:rPr>
          <w:rFonts w:cs="Arial"/>
          <w:b/>
          <w:bCs/>
          <w:sz w:val="16"/>
          <w:szCs w:val="16"/>
          <w:u w:val="single"/>
        </w:rPr>
      </w:pPr>
    </w:p>
    <w:p w:rsidR="00232434" w:rsidRPr="004C62EC" w:rsidRDefault="00232434" w:rsidP="00232434">
      <w:pPr>
        <w:spacing w:line="260" w:lineRule="exact"/>
        <w:rPr>
          <w:rFonts w:cs="Arial"/>
          <w:b/>
          <w:bCs/>
          <w:sz w:val="22"/>
          <w:szCs w:val="22"/>
        </w:rPr>
      </w:pPr>
      <w:r w:rsidRPr="004C62EC">
        <w:rPr>
          <w:rFonts w:cs="Arial"/>
          <w:b/>
          <w:bCs/>
          <w:sz w:val="22"/>
          <w:szCs w:val="22"/>
        </w:rPr>
        <w:t>SITE CHARACTERISTICS</w:t>
      </w:r>
    </w:p>
    <w:p w:rsidR="00232434" w:rsidRPr="004C62EC" w:rsidRDefault="00232434" w:rsidP="00232434">
      <w:pPr>
        <w:spacing w:line="200" w:lineRule="exact"/>
        <w:rPr>
          <w:rFonts w:cs="Arial"/>
          <w:b/>
          <w:bCs/>
          <w:sz w:val="22"/>
          <w:szCs w:val="22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6408"/>
      </w:tblGrid>
      <w:tr w:rsidR="00232434" w:rsidRPr="004C62EC" w:rsidTr="00A16F0C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Area (acres)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5.03</w:t>
            </w:r>
            <w:r w:rsidRPr="004C62EC">
              <w:rPr>
                <w:rFonts w:cs="Arial"/>
                <w:bCs/>
                <w:sz w:val="22"/>
                <w:szCs w:val="22"/>
              </w:rPr>
              <w:t xml:space="preserve"> acres</w:t>
            </w:r>
          </w:p>
        </w:tc>
      </w:tr>
      <w:tr w:rsidR="00232434" w:rsidRPr="004C62EC" w:rsidTr="00A16F0C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Topography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23243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4C62EC">
              <w:rPr>
                <w:rFonts w:cs="Arial"/>
                <w:bCs/>
                <w:sz w:val="22"/>
                <w:szCs w:val="22"/>
              </w:rPr>
              <w:t xml:space="preserve">Generally sloping </w:t>
            </w:r>
            <w:r>
              <w:rPr>
                <w:rFonts w:cs="Arial"/>
                <w:bCs/>
                <w:sz w:val="22"/>
                <w:szCs w:val="22"/>
              </w:rPr>
              <w:t>east</w:t>
            </w:r>
            <w:r w:rsidRPr="004C62EC">
              <w:rPr>
                <w:rFonts w:cs="Arial"/>
                <w:bCs/>
                <w:sz w:val="22"/>
                <w:szCs w:val="22"/>
              </w:rPr>
              <w:t xml:space="preserve"> toward the eastern site boundary</w:t>
            </w:r>
          </w:p>
        </w:tc>
      </w:tr>
      <w:tr w:rsidR="00232434" w:rsidRPr="004C62EC" w:rsidTr="00A16F0C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Vegetation/Landscaping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23243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Mature forest on PUD portion</w:t>
            </w:r>
          </w:p>
        </w:tc>
      </w:tr>
      <w:tr w:rsidR="00232434" w:rsidRPr="004C62EC" w:rsidTr="00A16F0C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Watershed/Drainage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4C62EC">
              <w:rPr>
                <w:rFonts w:cs="Arial"/>
                <w:bCs/>
                <w:sz w:val="22"/>
                <w:szCs w:val="22"/>
              </w:rPr>
              <w:t xml:space="preserve">Little Bonne Femme Creek </w:t>
            </w:r>
          </w:p>
        </w:tc>
      </w:tr>
      <w:tr w:rsidR="00232434" w:rsidRPr="004C62EC" w:rsidTr="00A16F0C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Existing structures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None</w:t>
            </w:r>
          </w:p>
        </w:tc>
      </w:tr>
    </w:tbl>
    <w:p w:rsidR="00232434" w:rsidRPr="004C62EC" w:rsidRDefault="00232434" w:rsidP="00232434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sz w:val="22"/>
          <w:szCs w:val="22"/>
        </w:rPr>
      </w:pPr>
    </w:p>
    <w:p w:rsidR="00232434" w:rsidRPr="004C62EC" w:rsidRDefault="00232434" w:rsidP="00232434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4C62EC">
        <w:rPr>
          <w:rFonts w:ascii="Arial" w:hAnsi="Arial" w:cs="Arial"/>
          <w:b/>
          <w:sz w:val="22"/>
          <w:szCs w:val="22"/>
        </w:rPr>
        <w:t>UTILITIES &amp; SERVICES</w:t>
      </w:r>
    </w:p>
    <w:p w:rsidR="00232434" w:rsidRPr="004C62EC" w:rsidRDefault="00232434" w:rsidP="00232434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7780"/>
      </w:tblGrid>
      <w:tr w:rsidR="00232434" w:rsidRPr="004C62EC" w:rsidTr="00A16F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Sanitary Sewer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34" w:rsidRPr="004C62EC" w:rsidRDefault="00232434" w:rsidP="00A16F0C">
            <w:pPr>
              <w:rPr>
                <w:rFonts w:cs="Arial"/>
                <w:sz w:val="22"/>
                <w:szCs w:val="22"/>
              </w:rPr>
            </w:pPr>
            <w:r w:rsidRPr="004C62EC">
              <w:rPr>
                <w:rFonts w:cs="Arial"/>
                <w:sz w:val="22"/>
                <w:szCs w:val="22"/>
              </w:rPr>
              <w:t>City of Columbia</w:t>
            </w:r>
          </w:p>
        </w:tc>
      </w:tr>
      <w:tr w:rsidR="00232434" w:rsidRPr="004C62EC" w:rsidTr="00A16F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4C62EC">
              <w:rPr>
                <w:rFonts w:cs="Arial"/>
                <w:b/>
                <w:bCs/>
                <w:sz w:val="22"/>
                <w:szCs w:val="22"/>
              </w:rPr>
              <w:t>Water</w:t>
            </w:r>
          </w:p>
        </w:tc>
        <w:tc>
          <w:tcPr>
            <w:tcW w:w="3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34" w:rsidRPr="004C62EC" w:rsidRDefault="00232434" w:rsidP="00A16F0C">
            <w:pPr>
              <w:rPr>
                <w:rFonts w:cs="Arial"/>
                <w:sz w:val="22"/>
                <w:szCs w:val="22"/>
              </w:rPr>
            </w:pPr>
            <w:r w:rsidRPr="004C62EC">
              <w:rPr>
                <w:rFonts w:cs="Arial"/>
                <w:sz w:val="22"/>
                <w:szCs w:val="22"/>
              </w:rPr>
              <w:t>City of Columbia</w:t>
            </w:r>
          </w:p>
        </w:tc>
      </w:tr>
      <w:tr w:rsidR="00232434" w:rsidRPr="004C62EC" w:rsidTr="00A16F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Fire Protection</w:t>
            </w:r>
          </w:p>
        </w:tc>
        <w:tc>
          <w:tcPr>
            <w:tcW w:w="3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34" w:rsidRPr="004C62EC" w:rsidRDefault="00232434" w:rsidP="00A16F0C">
            <w:pPr>
              <w:rPr>
                <w:rFonts w:cs="Arial"/>
                <w:sz w:val="22"/>
                <w:szCs w:val="22"/>
              </w:rPr>
            </w:pPr>
            <w:r w:rsidRPr="004C62EC">
              <w:rPr>
                <w:rFonts w:cs="Arial"/>
                <w:sz w:val="22"/>
                <w:szCs w:val="22"/>
              </w:rPr>
              <w:t>City of Columbia</w:t>
            </w:r>
          </w:p>
        </w:tc>
      </w:tr>
      <w:tr w:rsidR="00232434" w:rsidRPr="004C62EC" w:rsidTr="00A16F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Electric</w:t>
            </w:r>
          </w:p>
        </w:tc>
        <w:tc>
          <w:tcPr>
            <w:tcW w:w="3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34" w:rsidRPr="004C62EC" w:rsidRDefault="00232434" w:rsidP="00A16F0C">
            <w:pPr>
              <w:rPr>
                <w:rFonts w:cs="Arial"/>
                <w:sz w:val="22"/>
                <w:szCs w:val="22"/>
              </w:rPr>
            </w:pPr>
            <w:r w:rsidRPr="004C62EC">
              <w:rPr>
                <w:rFonts w:cs="Arial"/>
                <w:sz w:val="22"/>
                <w:szCs w:val="22"/>
              </w:rPr>
              <w:t>Boone Electric Cooperative</w:t>
            </w:r>
          </w:p>
        </w:tc>
      </w:tr>
    </w:tbl>
    <w:p w:rsidR="00232434" w:rsidRPr="004C62EC" w:rsidRDefault="00232434" w:rsidP="00232434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232434" w:rsidRPr="004C62EC" w:rsidRDefault="00232434" w:rsidP="00232434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b/>
          <w:sz w:val="22"/>
          <w:szCs w:val="22"/>
        </w:rPr>
      </w:pPr>
      <w:r w:rsidRPr="004C62EC">
        <w:rPr>
          <w:rFonts w:ascii="Arial" w:hAnsi="Arial" w:cs="Arial"/>
          <w:b/>
          <w:sz w:val="22"/>
          <w:szCs w:val="22"/>
        </w:rPr>
        <w:t>ACCESS</w:t>
      </w:r>
    </w:p>
    <w:p w:rsidR="00232434" w:rsidRPr="004C62EC" w:rsidRDefault="00232434" w:rsidP="00232434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7910"/>
      </w:tblGrid>
      <w:tr w:rsidR="00232434" w:rsidRPr="004C62EC" w:rsidTr="00A16F0C">
        <w:trPr>
          <w:trHeight w:val="2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Sinclair Road</w:t>
            </w:r>
          </w:p>
        </w:tc>
      </w:tr>
      <w:tr w:rsidR="00232434" w:rsidRPr="004C62EC" w:rsidTr="00A16F0C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4C62EC">
              <w:rPr>
                <w:rFonts w:cs="Arial"/>
                <w:bCs/>
                <w:sz w:val="22"/>
                <w:szCs w:val="22"/>
              </w:rPr>
              <w:t>Along western edge of property</w:t>
            </w:r>
          </w:p>
        </w:tc>
      </w:tr>
      <w:tr w:rsidR="00232434" w:rsidRPr="004C62EC" w:rsidTr="00A16F0C">
        <w:trPr>
          <w:trHeight w:val="278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Major Roadway Plan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4C62EC">
              <w:rPr>
                <w:rFonts w:cs="Arial"/>
                <w:bCs/>
                <w:sz w:val="22"/>
                <w:szCs w:val="22"/>
              </w:rPr>
              <w:t xml:space="preserve">Major Collector – 60 </w:t>
            </w:r>
            <w:proofErr w:type="spellStart"/>
            <w:r w:rsidRPr="004C62EC">
              <w:rPr>
                <w:rFonts w:cs="Arial"/>
                <w:bCs/>
                <w:sz w:val="22"/>
                <w:szCs w:val="22"/>
              </w:rPr>
              <w:t>ft</w:t>
            </w:r>
            <w:proofErr w:type="spellEnd"/>
            <w:r w:rsidRPr="004C62EC">
              <w:rPr>
                <w:rFonts w:cs="Arial"/>
                <w:bCs/>
                <w:sz w:val="22"/>
                <w:szCs w:val="22"/>
              </w:rPr>
              <w:t xml:space="preserve"> ROW required</w:t>
            </w:r>
          </w:p>
        </w:tc>
      </w:tr>
      <w:tr w:rsidR="00232434" w:rsidRPr="004C62EC" w:rsidTr="00A16F0C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CIP projects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4C62EC"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232434" w:rsidRPr="004C62EC" w:rsidTr="00A16F0C">
        <w:trPr>
          <w:trHeight w:val="267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Sidewalk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4C62EC">
              <w:rPr>
                <w:rFonts w:cs="Arial"/>
                <w:bCs/>
                <w:sz w:val="22"/>
                <w:szCs w:val="22"/>
              </w:rPr>
              <w:t>Sidewalks required</w:t>
            </w:r>
          </w:p>
        </w:tc>
      </w:tr>
    </w:tbl>
    <w:p w:rsidR="00232434" w:rsidRPr="00DE12D6" w:rsidRDefault="00232434" w:rsidP="00232434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</w:rPr>
      </w:pPr>
    </w:p>
    <w:p w:rsidR="00232434" w:rsidRPr="00DE12D6" w:rsidRDefault="00232434" w:rsidP="00232434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DE12D6">
        <w:rPr>
          <w:rFonts w:ascii="Arial" w:hAnsi="Arial" w:cs="Arial"/>
          <w:b/>
          <w:sz w:val="22"/>
          <w:szCs w:val="22"/>
        </w:rPr>
        <w:t>PARKS &amp; RECREATION</w:t>
      </w:r>
    </w:p>
    <w:p w:rsidR="00232434" w:rsidRPr="00DE12D6" w:rsidRDefault="00232434" w:rsidP="00232434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7085"/>
      </w:tblGrid>
      <w:tr w:rsidR="00232434" w:rsidRPr="00DE12D6" w:rsidTr="00A16F0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DE12D6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E12D6">
              <w:rPr>
                <w:rFonts w:cs="Arial"/>
                <w:b/>
                <w:bCs/>
                <w:sz w:val="22"/>
                <w:szCs w:val="22"/>
              </w:rPr>
              <w:t>Neighborhood Parks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DE12D6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DE12D6">
              <w:rPr>
                <w:rFonts w:cs="Arial"/>
                <w:sz w:val="22"/>
                <w:szCs w:val="22"/>
              </w:rPr>
              <w:t xml:space="preserve">½ mile north of Cascades Park </w:t>
            </w:r>
          </w:p>
        </w:tc>
      </w:tr>
      <w:tr w:rsidR="00232434" w:rsidRPr="00DE12D6" w:rsidTr="00A16F0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DE12D6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E12D6">
              <w:rPr>
                <w:rFonts w:cs="Arial"/>
                <w:b/>
                <w:bCs/>
                <w:sz w:val="22"/>
                <w:szCs w:val="22"/>
              </w:rPr>
              <w:t>Trails Plan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DE12D6" w:rsidRDefault="00232434" w:rsidP="00A16F0C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DE12D6">
              <w:rPr>
                <w:rFonts w:cs="Arial"/>
                <w:sz w:val="22"/>
                <w:szCs w:val="22"/>
              </w:rPr>
              <w:t>1-1/2 miles south of proposed Mill Creek Trail</w:t>
            </w:r>
          </w:p>
        </w:tc>
      </w:tr>
      <w:tr w:rsidR="00232434" w:rsidRPr="00DE12D6" w:rsidTr="00A16F0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DE12D6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E12D6">
              <w:rPr>
                <w:rFonts w:cs="Arial"/>
                <w:b/>
                <w:bCs/>
                <w:sz w:val="22"/>
                <w:szCs w:val="22"/>
              </w:rPr>
              <w:t>Bicycle/Pedestrian Plan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DE12D6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DE12D6">
              <w:rPr>
                <w:rFonts w:cs="Arial"/>
                <w:sz w:val="22"/>
                <w:szCs w:val="22"/>
              </w:rPr>
              <w:t>Sinclair – yellow route</w:t>
            </w:r>
          </w:p>
        </w:tc>
      </w:tr>
    </w:tbl>
    <w:p w:rsidR="00232434" w:rsidRPr="00DE12D6" w:rsidRDefault="00232434" w:rsidP="00232434">
      <w:pPr>
        <w:pStyle w:val="Level1"/>
        <w:tabs>
          <w:tab w:val="left" w:pos="-1440"/>
        </w:tabs>
        <w:ind w:firstLine="0"/>
        <w:rPr>
          <w:rFonts w:ascii="Century Gothic" w:hAnsi="Century Gothic" w:cs="Arial"/>
          <w:sz w:val="22"/>
          <w:szCs w:val="22"/>
        </w:rPr>
      </w:pPr>
    </w:p>
    <w:p w:rsidR="003815E4" w:rsidRDefault="003815E4" w:rsidP="00232434">
      <w:pPr>
        <w:rPr>
          <w:rFonts w:ascii="Century Gothic" w:hAnsi="Century Gothic" w:cs="Arial"/>
          <w:sz w:val="22"/>
          <w:szCs w:val="22"/>
        </w:rPr>
      </w:pPr>
    </w:p>
    <w:p w:rsidR="00BC53CE" w:rsidRPr="00144FD6" w:rsidRDefault="00232434" w:rsidP="00232434">
      <w:pPr>
        <w:rPr>
          <w:rFonts w:ascii="Century Gothic" w:hAnsi="Century Gothic" w:cs="Arial"/>
          <w:color w:val="FF0000"/>
          <w:sz w:val="22"/>
          <w:szCs w:val="22"/>
        </w:rPr>
      </w:pPr>
      <w:r w:rsidRPr="00DE12D6">
        <w:rPr>
          <w:rFonts w:ascii="Century Gothic" w:hAnsi="Century Gothic" w:cs="Arial"/>
          <w:sz w:val="22"/>
          <w:szCs w:val="22"/>
        </w:rPr>
        <w:t>Report prepared by Rusty Palmer</w:t>
      </w:r>
      <w:r w:rsidRPr="00DE12D6">
        <w:rPr>
          <w:rFonts w:ascii="Century Gothic" w:hAnsi="Century Gothic" w:cs="Arial"/>
          <w:sz w:val="22"/>
          <w:szCs w:val="22"/>
        </w:rPr>
        <w:tab/>
      </w:r>
      <w:r w:rsidRPr="00DE12D6">
        <w:rPr>
          <w:rFonts w:ascii="Century Gothic" w:hAnsi="Century Gothic" w:cs="Arial"/>
          <w:sz w:val="22"/>
          <w:szCs w:val="22"/>
        </w:rPr>
        <w:tab/>
      </w:r>
      <w:r w:rsidRPr="00DE12D6">
        <w:rPr>
          <w:rFonts w:ascii="Century Gothic" w:hAnsi="Century Gothic" w:cs="Arial"/>
          <w:sz w:val="22"/>
          <w:szCs w:val="22"/>
        </w:rPr>
        <w:tab/>
      </w:r>
      <w:r w:rsidRPr="00DE12D6">
        <w:rPr>
          <w:rFonts w:ascii="Century Gothic" w:hAnsi="Century Gothic" w:cs="Arial"/>
          <w:sz w:val="22"/>
          <w:szCs w:val="22"/>
        </w:rPr>
        <w:tab/>
        <w:t xml:space="preserve">Approved by Patrick </w:t>
      </w:r>
      <w:proofErr w:type="spellStart"/>
      <w:r w:rsidRPr="00DE12D6">
        <w:rPr>
          <w:rFonts w:ascii="Century Gothic" w:hAnsi="Century Gothic" w:cs="Arial"/>
          <w:sz w:val="22"/>
          <w:szCs w:val="22"/>
        </w:rPr>
        <w:t>Zenner</w:t>
      </w:r>
      <w:proofErr w:type="spellEnd"/>
    </w:p>
    <w:sectPr w:rsidR="00BC53CE" w:rsidRPr="00144FD6" w:rsidSect="00292ACE">
      <w:headerReference w:type="default" r:id="rId8"/>
      <w:pgSz w:w="12240" w:h="15840" w:code="1"/>
      <w:pgMar w:top="1008" w:right="936" w:bottom="1008" w:left="93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BC" w:rsidRDefault="003C07BC" w:rsidP="003C07BC">
      <w:r>
        <w:separator/>
      </w:r>
    </w:p>
  </w:endnote>
  <w:endnote w:type="continuationSeparator" w:id="0">
    <w:p w:rsidR="003C07BC" w:rsidRDefault="003C07BC" w:rsidP="003C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BC" w:rsidRDefault="003C07BC" w:rsidP="003C07BC">
      <w:r>
        <w:separator/>
      </w:r>
    </w:p>
  </w:footnote>
  <w:footnote w:type="continuationSeparator" w:id="0">
    <w:p w:rsidR="003C07BC" w:rsidRDefault="003C07BC" w:rsidP="003C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BC" w:rsidRPr="00311A5A" w:rsidRDefault="003C07BC" w:rsidP="003C07BC">
    <w:pPr>
      <w:pStyle w:val="Header"/>
      <w:jc w:val="right"/>
      <w:rPr>
        <w:rFonts w:ascii="Century Gothic" w:hAnsi="Century Gothic"/>
        <w:sz w:val="20"/>
      </w:rPr>
    </w:pPr>
    <w:r w:rsidRPr="00311A5A">
      <w:rPr>
        <w:rFonts w:ascii="Century Gothic" w:hAnsi="Century Gothic"/>
        <w:sz w:val="20"/>
      </w:rPr>
      <w:t>C</w:t>
    </w:r>
    <w:r>
      <w:rPr>
        <w:rFonts w:ascii="Century Gothic" w:hAnsi="Century Gothic"/>
        <w:sz w:val="20"/>
      </w:rPr>
      <w:t xml:space="preserve">ase # </w:t>
    </w:r>
    <w:r w:rsidR="00BD1015">
      <w:rPr>
        <w:rFonts w:ascii="Century Gothic" w:hAnsi="Century Gothic"/>
        <w:sz w:val="20"/>
      </w:rPr>
      <w:t>17-</w:t>
    </w:r>
    <w:r w:rsidR="004762AB">
      <w:rPr>
        <w:rFonts w:ascii="Century Gothic" w:hAnsi="Century Gothic"/>
        <w:sz w:val="20"/>
      </w:rPr>
      <w:t>50</w:t>
    </w:r>
  </w:p>
  <w:p w:rsidR="003C07BC" w:rsidRDefault="005D2FC9" w:rsidP="003C07BC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Sinclair Road</w:t>
    </w:r>
  </w:p>
  <w:p w:rsidR="005D2FC9" w:rsidRPr="00311A5A" w:rsidRDefault="001C089F" w:rsidP="003C07BC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PUD Plan &amp; Variance</w:t>
    </w:r>
  </w:p>
  <w:p w:rsidR="003C07BC" w:rsidRDefault="003C07BC" w:rsidP="003C07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23B0"/>
    <w:multiLevelType w:val="hybridMultilevel"/>
    <w:tmpl w:val="8E40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BC"/>
    <w:rsid w:val="000169F7"/>
    <w:rsid w:val="000715E7"/>
    <w:rsid w:val="00091B33"/>
    <w:rsid w:val="000F0D92"/>
    <w:rsid w:val="00114CED"/>
    <w:rsid w:val="00117A52"/>
    <w:rsid w:val="00144FD6"/>
    <w:rsid w:val="001C089F"/>
    <w:rsid w:val="00232434"/>
    <w:rsid w:val="00281FEA"/>
    <w:rsid w:val="00292ACE"/>
    <w:rsid w:val="002A540B"/>
    <w:rsid w:val="00327508"/>
    <w:rsid w:val="00335F43"/>
    <w:rsid w:val="0035233C"/>
    <w:rsid w:val="00364148"/>
    <w:rsid w:val="003815E4"/>
    <w:rsid w:val="003954A1"/>
    <w:rsid w:val="003C07BC"/>
    <w:rsid w:val="00440DB4"/>
    <w:rsid w:val="00465A41"/>
    <w:rsid w:val="004675A0"/>
    <w:rsid w:val="00474ECC"/>
    <w:rsid w:val="004762AB"/>
    <w:rsid w:val="004F163F"/>
    <w:rsid w:val="00520934"/>
    <w:rsid w:val="00535E2B"/>
    <w:rsid w:val="005B7BDE"/>
    <w:rsid w:val="005D2FC9"/>
    <w:rsid w:val="005E4DE1"/>
    <w:rsid w:val="005E7439"/>
    <w:rsid w:val="006B4901"/>
    <w:rsid w:val="006C320A"/>
    <w:rsid w:val="006F4FB0"/>
    <w:rsid w:val="0075742D"/>
    <w:rsid w:val="00767516"/>
    <w:rsid w:val="007A5C0D"/>
    <w:rsid w:val="007F1A64"/>
    <w:rsid w:val="008324FA"/>
    <w:rsid w:val="008F2F22"/>
    <w:rsid w:val="0094704F"/>
    <w:rsid w:val="009C3106"/>
    <w:rsid w:val="009D1EEE"/>
    <w:rsid w:val="00A44C03"/>
    <w:rsid w:val="00AE105F"/>
    <w:rsid w:val="00B10F5B"/>
    <w:rsid w:val="00BA0523"/>
    <w:rsid w:val="00BC53CE"/>
    <w:rsid w:val="00BD1015"/>
    <w:rsid w:val="00BE36EC"/>
    <w:rsid w:val="00C05CC5"/>
    <w:rsid w:val="00C76320"/>
    <w:rsid w:val="00CB31DC"/>
    <w:rsid w:val="00CF0584"/>
    <w:rsid w:val="00D65D81"/>
    <w:rsid w:val="00DA0547"/>
    <w:rsid w:val="00DC5467"/>
    <w:rsid w:val="00E362C5"/>
    <w:rsid w:val="00F775DF"/>
    <w:rsid w:val="00FC34DD"/>
    <w:rsid w:val="00FC3CD5"/>
    <w:rsid w:val="00FD134C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07BC"/>
  </w:style>
  <w:style w:type="paragraph" w:styleId="Footer">
    <w:name w:val="footer"/>
    <w:basedOn w:val="Normal"/>
    <w:link w:val="FooterChar"/>
    <w:uiPriority w:val="99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07BC"/>
  </w:style>
  <w:style w:type="paragraph" w:customStyle="1" w:styleId="Level1">
    <w:name w:val="Level 1"/>
    <w:basedOn w:val="Normal"/>
    <w:rsid w:val="003C07BC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3C07BC"/>
  </w:style>
  <w:style w:type="character" w:customStyle="1" w:styleId="il">
    <w:name w:val="il"/>
    <w:basedOn w:val="DefaultParagraphFont"/>
    <w:rsid w:val="003C07BC"/>
  </w:style>
  <w:style w:type="character" w:customStyle="1" w:styleId="m6924572770219270016gmail-il">
    <w:name w:val="m_6924572770219270016gmail-il"/>
    <w:basedOn w:val="DefaultParagraphFont"/>
    <w:rsid w:val="00BD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07BC"/>
  </w:style>
  <w:style w:type="paragraph" w:styleId="Footer">
    <w:name w:val="footer"/>
    <w:basedOn w:val="Normal"/>
    <w:link w:val="FooterChar"/>
    <w:uiPriority w:val="99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07BC"/>
  </w:style>
  <w:style w:type="paragraph" w:customStyle="1" w:styleId="Level1">
    <w:name w:val="Level 1"/>
    <w:basedOn w:val="Normal"/>
    <w:rsid w:val="003C07BC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3C07BC"/>
  </w:style>
  <w:style w:type="character" w:customStyle="1" w:styleId="il">
    <w:name w:val="il"/>
    <w:basedOn w:val="DefaultParagraphFont"/>
    <w:rsid w:val="003C07BC"/>
  </w:style>
  <w:style w:type="character" w:customStyle="1" w:styleId="m6924572770219270016gmail-il">
    <w:name w:val="m_6924572770219270016gmail-il"/>
    <w:basedOn w:val="DefaultParagraphFont"/>
    <w:rsid w:val="00BD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(Rusty) W. Palmer</dc:creator>
  <cp:lastModifiedBy>PRZENNER</cp:lastModifiedBy>
  <cp:revision>4</cp:revision>
  <cp:lastPrinted>2017-01-05T22:31:00Z</cp:lastPrinted>
  <dcterms:created xsi:type="dcterms:W3CDTF">2017-01-11T18:34:00Z</dcterms:created>
  <dcterms:modified xsi:type="dcterms:W3CDTF">2017-01-12T22:46:00Z</dcterms:modified>
</cp:coreProperties>
</file>