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91871">
            <w:rPr>
              <w:rStyle w:val="Style3"/>
              <w:rFonts w:eastAsiaTheme="majorEastAsia"/>
            </w:rPr>
            <w:t>Police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D5334">
            <w:rPr>
              <w:rStyle w:val="Style3"/>
            </w:rPr>
            <w:t>August 7, 2017</w:t>
          </w:r>
        </w:sdtContent>
      </w:sdt>
    </w:p>
    <w:p w:rsidR="00DE2810" w:rsidRPr="006911A9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5D5334">
            <w:rPr>
              <w:rStyle w:val="Style3"/>
              <w:rFonts w:eastAsiaTheme="majorEastAsia"/>
            </w:rPr>
            <w:t xml:space="preserve">Supplemental Memo for </w:t>
          </w:r>
          <w:r w:rsidR="00A41F20">
            <w:rPr>
              <w:rStyle w:val="Style3"/>
              <w:rFonts w:eastAsiaTheme="majorEastAsia"/>
            </w:rPr>
            <w:t>FY2018</w:t>
          </w:r>
          <w:r w:rsidR="00991871" w:rsidRPr="006911A9">
            <w:rPr>
              <w:rStyle w:val="Style3"/>
              <w:rFonts w:eastAsiaTheme="majorEastAsia"/>
            </w:rPr>
            <w:t xml:space="preserve"> </w:t>
          </w:r>
          <w:r w:rsidR="00991871" w:rsidRPr="006911A9">
            <w:rPr>
              <w:rFonts w:ascii="Century Gothic" w:hAnsi="Century Gothic" w:cs="Arial"/>
              <w:color w:val="000000"/>
            </w:rPr>
            <w:t>School Resource Officer Agreement</w:t>
          </w:r>
        </w:sdtContent>
      </w:sdt>
    </w:p>
    <w:p w:rsidR="00F61EE4" w:rsidRPr="006911A9" w:rsidRDefault="00F61EE4" w:rsidP="00D046B2">
      <w:pPr>
        <w:rPr>
          <w:rFonts w:ascii="Century Gothic" w:hAnsi="Century Gothic"/>
        </w:rPr>
      </w:pPr>
    </w:p>
    <w:p w:rsidR="002773F7" w:rsidRPr="006911A9" w:rsidRDefault="00BA374B">
      <w:pPr>
        <w:rPr>
          <w:rFonts w:ascii="Century Gothic" w:hAnsi="Century Gothic"/>
        </w:rPr>
      </w:pPr>
      <w:r w:rsidRPr="006911A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6911A9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6911A9" w:rsidRDefault="005D5334" w:rsidP="00421B23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 w:cs="Arial"/>
              <w:color w:val="000000"/>
            </w:rPr>
            <w:t>Revisions necessary to original agreement submitted to council</w:t>
          </w:r>
          <w:r w:rsidR="00991871" w:rsidRPr="006911A9">
            <w:rPr>
              <w:rFonts w:ascii="Century Gothic" w:hAnsi="Century Gothic" w:cs="Arial"/>
              <w:color w:val="000000"/>
            </w:rPr>
            <w:t xml:space="preserve">. </w:t>
          </w:r>
        </w:p>
      </w:sdtContent>
    </w:sdt>
    <w:p w:rsidR="002773F7" w:rsidRPr="006911A9" w:rsidRDefault="002773F7">
      <w:pPr>
        <w:rPr>
          <w:rFonts w:ascii="Century Gothic" w:hAnsi="Century Gothic"/>
        </w:rPr>
      </w:pPr>
      <w:r w:rsidRPr="006911A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6911A9" w:rsidRDefault="002773F7">
      <w:pPr>
        <w:rPr>
          <w:rFonts w:ascii="Century Gothic" w:hAnsi="Century Gothic"/>
        </w:rPr>
      </w:pPr>
    </w:p>
    <w:p w:rsidR="002773F7" w:rsidRPr="006911A9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5D5334" w:rsidRDefault="005D5334" w:rsidP="00CE4274">
          <w:pPr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>Two revisions were made to FY2018 School Resource Officer (“SRO”) Agreement as follows:</w:t>
          </w:r>
        </w:p>
        <w:p w:rsidR="005D5334" w:rsidRDefault="005D5334" w:rsidP="00CE4274">
          <w:pPr>
            <w:rPr>
              <w:rFonts w:ascii="Century Gothic" w:hAnsi="Century Gothic" w:cs="Arial"/>
              <w:color w:val="000000"/>
            </w:rPr>
          </w:pPr>
        </w:p>
        <w:p w:rsidR="005D5334" w:rsidRDefault="005D5334" w:rsidP="00CE4274">
          <w:pPr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>Paragraph 2.1 was amended to clarify that supervision of CPD SRO’s rests solely with CDP. This clarification recommended by legal to meet CALEA Accreditation standards.</w:t>
          </w:r>
        </w:p>
        <w:p w:rsidR="005D5334" w:rsidRDefault="005D5334" w:rsidP="00CE4274">
          <w:pPr>
            <w:rPr>
              <w:rFonts w:ascii="Century Gothic" w:hAnsi="Century Gothic" w:cs="Arial"/>
              <w:color w:val="000000"/>
            </w:rPr>
          </w:pPr>
        </w:p>
        <w:p w:rsidR="00CE4274" w:rsidRPr="006911A9" w:rsidRDefault="005D533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 w:cs="Arial"/>
              <w:color w:val="000000"/>
            </w:rPr>
            <w:t xml:space="preserve">Paragraph 2.3 was amended to reflect the most recent language from FY2017 contract. </w:t>
          </w:r>
        </w:p>
      </w:sdtContent>
    </w:sdt>
    <w:p w:rsidR="002773F7" w:rsidRPr="006911A9" w:rsidRDefault="002773F7">
      <w:pPr>
        <w:rPr>
          <w:rFonts w:ascii="Century Gothic" w:hAnsi="Century Gothic"/>
        </w:rPr>
      </w:pPr>
      <w:r w:rsidRPr="006911A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6911A9" w:rsidRDefault="002773F7">
      <w:pPr>
        <w:rPr>
          <w:rFonts w:ascii="Century Gothic" w:hAnsi="Century Gothic"/>
        </w:rPr>
      </w:pPr>
    </w:p>
    <w:p w:rsidR="00C379A1" w:rsidRPr="006911A9" w:rsidRDefault="00C379A1">
      <w:pPr>
        <w:rPr>
          <w:rFonts w:ascii="Century Gothic" w:hAnsi="Century Gothic"/>
        </w:rPr>
      </w:pPr>
    </w:p>
    <w:p w:rsidR="002773F7" w:rsidRPr="006911A9" w:rsidRDefault="00DC18D1">
      <w:pPr>
        <w:rPr>
          <w:rFonts w:ascii="Century Gothic" w:hAnsi="Century Gothic"/>
        </w:rPr>
      </w:pPr>
      <w:r w:rsidRPr="006911A9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 w:cs="Arial"/>
            <w:color w:val="000000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5D5334">
            <w:rPr>
              <w:rFonts w:ascii="Century Gothic" w:hAnsi="Century Gothic" w:cs="Arial"/>
              <w:color w:val="000000"/>
            </w:rPr>
            <w:t>See original memo</w:t>
          </w:r>
        </w:sdtContent>
      </w:sdt>
    </w:p>
    <w:p w:rsidR="00C379A1" w:rsidRPr="006911A9" w:rsidRDefault="00DC18D1">
      <w:pPr>
        <w:rPr>
          <w:rFonts w:ascii="Century Gothic" w:hAnsi="Century Gothic"/>
        </w:rPr>
      </w:pPr>
      <w:r w:rsidRPr="006911A9"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 w:cs="Arial"/>
            <w:color w:val="000000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5D5334">
            <w:rPr>
              <w:rFonts w:ascii="Century Gothic" w:hAnsi="Century Gothic" w:cs="Arial"/>
              <w:color w:val="000000"/>
            </w:rPr>
            <w:t>See original memo</w:t>
          </w:r>
        </w:sdtContent>
      </w:sdt>
    </w:p>
    <w:p w:rsidR="00C379A1" w:rsidRPr="006911A9" w:rsidRDefault="00C379A1">
      <w:pPr>
        <w:rPr>
          <w:rFonts w:ascii="Century Gothic" w:hAnsi="Century Gothic"/>
        </w:rPr>
      </w:pPr>
      <w:r w:rsidRPr="006911A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6911A9" w:rsidRDefault="00C379A1">
      <w:pPr>
        <w:rPr>
          <w:rFonts w:ascii="Century Gothic" w:hAnsi="Century Gothic"/>
        </w:rPr>
      </w:pPr>
    </w:p>
    <w:p w:rsidR="00C379A1" w:rsidRPr="006911A9" w:rsidRDefault="00C379A1">
      <w:pPr>
        <w:rPr>
          <w:rFonts w:ascii="Century Gothic" w:hAnsi="Century Gothic"/>
        </w:rPr>
      </w:pPr>
    </w:p>
    <w:p w:rsidR="00C34BE7" w:rsidRPr="006911A9" w:rsidRDefault="00382D35">
      <w:pPr>
        <w:rPr>
          <w:rFonts w:ascii="Century Gothic" w:hAnsi="Century Gothic"/>
        </w:rPr>
      </w:pPr>
      <w:hyperlink r:id="rId8" w:history="1">
        <w:r w:rsidR="009B0B65" w:rsidRPr="006911A9">
          <w:rPr>
            <w:rStyle w:val="Hyperlink"/>
            <w:rFonts w:ascii="Century Gothic" w:hAnsi="Century Gothic"/>
          </w:rPr>
          <w:t>Vision Impact</w:t>
        </w:r>
        <w:r w:rsidR="00C34BE7" w:rsidRPr="006911A9">
          <w:rPr>
            <w:rStyle w:val="Hyperlink"/>
            <w:rFonts w:ascii="Century Gothic" w:hAnsi="Century Gothic"/>
          </w:rPr>
          <w:t>s</w:t>
        </w:r>
        <w:r w:rsidR="009B0B65" w:rsidRPr="006911A9">
          <w:rPr>
            <w:rStyle w:val="Hyperlink"/>
            <w:rFonts w:ascii="Century Gothic" w:hAnsi="Century Gothic"/>
          </w:rPr>
          <w:t>:</w:t>
        </w:r>
      </w:hyperlink>
      <w:r w:rsidR="009B0B65" w:rsidRPr="006911A9">
        <w:rPr>
          <w:rFonts w:ascii="Century Gothic" w:hAnsi="Century Gothic"/>
        </w:rPr>
        <w:t xml:space="preserve">  </w:t>
      </w:r>
    </w:p>
    <w:p w:rsidR="00591DC5" w:rsidRPr="006911A9" w:rsidRDefault="00C34BE7" w:rsidP="00C34BE7">
      <w:pPr>
        <w:rPr>
          <w:rFonts w:ascii="Century Gothic" w:hAnsi="Century Gothic"/>
          <w:color w:val="808080" w:themeColor="background1" w:themeShade="80"/>
        </w:rPr>
      </w:pPr>
      <w:r w:rsidRPr="006911A9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91871" w:rsidRPr="006911A9">
            <w:rPr>
              <w:rStyle w:val="Style3"/>
            </w:rPr>
            <w:t>Education</w:t>
          </w:r>
        </w:sdtContent>
      </w:sdt>
      <w:r w:rsidR="000E3DAB" w:rsidRPr="006911A9">
        <w:rPr>
          <w:rStyle w:val="MemoFont"/>
        </w:rPr>
        <w:t xml:space="preserve">, </w:t>
      </w:r>
      <w:r w:rsidRPr="006911A9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91871" w:rsidRPr="006911A9">
            <w:rPr>
              <w:rStyle w:val="Style3"/>
            </w:rPr>
            <w:t>Not Applicable</w:t>
          </w:r>
        </w:sdtContent>
      </w:sdt>
      <w:r w:rsidR="000E3DAB" w:rsidRPr="006911A9">
        <w:rPr>
          <w:rStyle w:val="MemoFont"/>
        </w:rPr>
        <w:t xml:space="preserve">, </w:t>
      </w:r>
      <w:r w:rsidRPr="006911A9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91871" w:rsidRPr="006911A9">
            <w:rPr>
              <w:rStyle w:val="Style3"/>
            </w:rPr>
            <w:t>Not Applicable</w:t>
          </w:r>
        </w:sdtContent>
      </w:sdt>
    </w:p>
    <w:p w:rsidR="004F48BF" w:rsidRPr="006911A9" w:rsidRDefault="004F48BF">
      <w:pPr>
        <w:rPr>
          <w:rFonts w:ascii="Century Gothic" w:hAnsi="Century Gothic"/>
        </w:rPr>
      </w:pPr>
    </w:p>
    <w:p w:rsidR="000E3DAB" w:rsidRPr="006911A9" w:rsidRDefault="00382D35">
      <w:pPr>
        <w:rPr>
          <w:rFonts w:ascii="Century Gothic" w:hAnsi="Century Gothic"/>
        </w:rPr>
      </w:pPr>
      <w:hyperlink r:id="rId9" w:history="1">
        <w:r w:rsidR="00995129" w:rsidRPr="006911A9">
          <w:rPr>
            <w:rStyle w:val="Hyperlink"/>
            <w:rFonts w:ascii="Century Gothic" w:hAnsi="Century Gothic"/>
          </w:rPr>
          <w:t>Strategic Plan</w:t>
        </w:r>
        <w:r w:rsidR="004C2DE4" w:rsidRPr="006911A9">
          <w:rPr>
            <w:rStyle w:val="Hyperlink"/>
            <w:rFonts w:ascii="Century Gothic" w:hAnsi="Century Gothic"/>
          </w:rPr>
          <w:t xml:space="preserve"> Impacts</w:t>
        </w:r>
        <w:r w:rsidR="00995129" w:rsidRPr="006911A9">
          <w:rPr>
            <w:rStyle w:val="Hyperlink"/>
            <w:rFonts w:ascii="Century Gothic" w:hAnsi="Century Gothic"/>
          </w:rPr>
          <w:t>:</w:t>
        </w:r>
      </w:hyperlink>
      <w:r w:rsidR="00995129" w:rsidRPr="006911A9">
        <w:rPr>
          <w:rFonts w:ascii="Century Gothic" w:hAnsi="Century Gothic"/>
        </w:rPr>
        <w:t xml:space="preserve">  </w:t>
      </w:r>
    </w:p>
    <w:p w:rsidR="00C379A1" w:rsidRPr="006911A9" w:rsidRDefault="00C34BE7">
      <w:pPr>
        <w:rPr>
          <w:rFonts w:ascii="Century Gothic" w:hAnsi="Century Gothic"/>
          <w:color w:val="0000FF" w:themeColor="hyperlink"/>
          <w:u w:val="single"/>
        </w:rPr>
      </w:pPr>
      <w:r w:rsidRPr="006911A9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82358" w:rsidRPr="006911A9">
            <w:rPr>
              <w:rStyle w:val="Style3"/>
            </w:rPr>
            <w:t>Public Safety</w:t>
          </w:r>
        </w:sdtContent>
      </w:sdt>
      <w:r w:rsidR="000E3DAB" w:rsidRPr="006911A9">
        <w:rPr>
          <w:rStyle w:val="MemoFont"/>
        </w:rPr>
        <w:t xml:space="preserve">, </w:t>
      </w:r>
      <w:r w:rsidRPr="006911A9">
        <w:rPr>
          <w:rFonts w:ascii="Century Gothic" w:hAnsi="Century Gothic"/>
        </w:rPr>
        <w:t>Secondary Impact:</w:t>
      </w:r>
      <w:r w:rsidR="008C6849" w:rsidRPr="006911A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82358" w:rsidRPr="006911A9">
            <w:rPr>
              <w:rStyle w:val="Style3"/>
            </w:rPr>
            <w:t>Not Applicable</w:t>
          </w:r>
        </w:sdtContent>
      </w:sdt>
      <w:r w:rsidR="000E3DAB" w:rsidRPr="006911A9">
        <w:rPr>
          <w:rStyle w:val="MemoFont"/>
        </w:rPr>
        <w:t xml:space="preserve">, </w:t>
      </w:r>
      <w:r w:rsidRPr="006911A9">
        <w:rPr>
          <w:rFonts w:ascii="Century Gothic" w:hAnsi="Century Gothic"/>
        </w:rPr>
        <w:t>Tertiary Impact:</w:t>
      </w:r>
      <w:r w:rsidR="00FA2504" w:rsidRPr="006911A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82358" w:rsidRPr="006911A9">
            <w:rPr>
              <w:rStyle w:val="Style3"/>
            </w:rPr>
            <w:t>Not Applicable</w:t>
          </w:r>
        </w:sdtContent>
      </w:sdt>
      <w:r w:rsidRPr="006911A9">
        <w:rPr>
          <w:rFonts w:ascii="Century Gothic" w:hAnsi="Century Gothic"/>
        </w:rPr>
        <w:t xml:space="preserve">  </w:t>
      </w:r>
    </w:p>
    <w:p w:rsidR="004F48BF" w:rsidRPr="006911A9" w:rsidRDefault="004F48BF" w:rsidP="000E3DAB">
      <w:pPr>
        <w:rPr>
          <w:rFonts w:ascii="Century Gothic" w:hAnsi="Century Gothic"/>
        </w:rPr>
      </w:pPr>
    </w:p>
    <w:p w:rsidR="000E3DAB" w:rsidRPr="006911A9" w:rsidRDefault="000E3DAB" w:rsidP="000E3DAB">
      <w:pPr>
        <w:rPr>
          <w:rStyle w:val="Hyperlink"/>
          <w:rFonts w:ascii="Century Gothic" w:hAnsi="Century Gothic"/>
        </w:rPr>
      </w:pPr>
      <w:r w:rsidRPr="006911A9">
        <w:rPr>
          <w:rFonts w:ascii="Century Gothic" w:hAnsi="Century Gothic"/>
        </w:rPr>
        <w:fldChar w:fldCharType="begin"/>
      </w:r>
      <w:r w:rsidRPr="006911A9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6911A9">
        <w:rPr>
          <w:rFonts w:ascii="Century Gothic" w:hAnsi="Century Gothic"/>
        </w:rPr>
        <w:fldChar w:fldCharType="separate"/>
      </w:r>
      <w:r w:rsidRPr="006911A9">
        <w:rPr>
          <w:rStyle w:val="Hyperlink"/>
          <w:rFonts w:ascii="Century Gothic" w:hAnsi="Century Gothic"/>
        </w:rPr>
        <w:t xml:space="preserve">Comprehensive Plan Impacts:  </w:t>
      </w:r>
    </w:p>
    <w:p w:rsidR="000E3DAB" w:rsidRPr="006911A9" w:rsidRDefault="000E3DAB" w:rsidP="000E3DAB">
      <w:pPr>
        <w:rPr>
          <w:rFonts w:ascii="Century Gothic" w:hAnsi="Century Gothic"/>
          <w:color w:val="808080" w:themeColor="background1" w:themeShade="80"/>
        </w:rPr>
      </w:pPr>
      <w:r w:rsidRPr="006911A9">
        <w:rPr>
          <w:rFonts w:ascii="Century Gothic" w:hAnsi="Century Gothic"/>
        </w:rPr>
        <w:fldChar w:fldCharType="end"/>
      </w:r>
      <w:r w:rsidRPr="006911A9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82358" w:rsidRPr="006911A9">
            <w:rPr>
              <w:rStyle w:val="Style3"/>
            </w:rPr>
            <w:t>Not Applicable</w:t>
          </w:r>
        </w:sdtContent>
      </w:sdt>
      <w:r w:rsidRPr="006911A9">
        <w:rPr>
          <w:rStyle w:val="MemoFont"/>
        </w:rPr>
        <w:t xml:space="preserve">, </w:t>
      </w:r>
      <w:r w:rsidRPr="006911A9">
        <w:rPr>
          <w:rFonts w:ascii="Century Gothic" w:hAnsi="Century Gothic"/>
        </w:rPr>
        <w:t>Secondary Impact:</w:t>
      </w:r>
      <w:r w:rsidR="00FA2504" w:rsidRPr="006911A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82358" w:rsidRPr="006911A9">
            <w:rPr>
              <w:rStyle w:val="Style3"/>
            </w:rPr>
            <w:t>Not applicable</w:t>
          </w:r>
        </w:sdtContent>
      </w:sdt>
      <w:r w:rsidRPr="006911A9">
        <w:rPr>
          <w:rStyle w:val="MemoFont"/>
        </w:rPr>
        <w:t xml:space="preserve">, </w:t>
      </w:r>
      <w:r w:rsidRPr="006911A9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82358" w:rsidRPr="006911A9">
            <w:rPr>
              <w:rStyle w:val="Style3"/>
            </w:rPr>
            <w:t>Not Applicable</w:t>
          </w:r>
        </w:sdtContent>
      </w:sdt>
    </w:p>
    <w:p w:rsidR="006911A9" w:rsidRPr="006911A9" w:rsidRDefault="006911A9">
      <w:pPr>
        <w:rPr>
          <w:rFonts w:ascii="Century Gothic" w:hAnsi="Century Gothic"/>
        </w:rPr>
      </w:pPr>
    </w:p>
    <w:p w:rsidR="00C379A1" w:rsidRPr="006911A9" w:rsidRDefault="00C379A1">
      <w:pPr>
        <w:rPr>
          <w:rFonts w:ascii="Century Gothic" w:hAnsi="Century Gothic"/>
        </w:rPr>
      </w:pPr>
      <w:r w:rsidRPr="006911A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6911A9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RPr="006911A9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6911A9" w:rsidRDefault="00C379A1" w:rsidP="00EC2404">
            <w:pPr>
              <w:jc w:val="center"/>
              <w:rPr>
                <w:rFonts w:ascii="Century Gothic" w:hAnsi="Century Gothic"/>
              </w:rPr>
            </w:pPr>
            <w:r w:rsidRPr="006911A9"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6911A9" w:rsidRDefault="00C379A1" w:rsidP="00EC2404">
            <w:pPr>
              <w:jc w:val="center"/>
              <w:rPr>
                <w:rFonts w:ascii="Century Gothic" w:hAnsi="Century Gothic"/>
              </w:rPr>
            </w:pPr>
            <w:r w:rsidRPr="006911A9">
              <w:rPr>
                <w:rFonts w:ascii="Century Gothic" w:hAnsi="Century Gothic"/>
              </w:rPr>
              <w:t>Action</w:t>
            </w:r>
          </w:p>
        </w:tc>
      </w:tr>
      <w:tr w:rsidR="004C26F6" w:rsidRPr="006911A9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A41F20" w:rsidRDefault="00A41F20" w:rsidP="0048235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09/19/2016</w:t>
                </w:r>
              </w:p>
              <w:p w:rsidR="00482358" w:rsidRPr="006911A9" w:rsidRDefault="00482358" w:rsidP="00482358">
                <w:pPr>
                  <w:rPr>
                    <w:rFonts w:ascii="Century Gothic" w:hAnsi="Century Gothic"/>
                  </w:rPr>
                </w:pPr>
                <w:r w:rsidRPr="006911A9">
                  <w:rPr>
                    <w:rFonts w:ascii="Century Gothic" w:hAnsi="Century Gothic"/>
                  </w:rPr>
                  <w:t>08/03/2015</w:t>
                </w:r>
              </w:p>
              <w:p w:rsidR="00482358" w:rsidRPr="006911A9" w:rsidRDefault="00482358" w:rsidP="00482358">
                <w:pPr>
                  <w:rPr>
                    <w:rFonts w:ascii="Century Gothic" w:hAnsi="Century Gothic"/>
                  </w:rPr>
                </w:pPr>
                <w:r w:rsidRPr="006911A9">
                  <w:rPr>
                    <w:rFonts w:ascii="Century Gothic" w:hAnsi="Century Gothic"/>
                  </w:rPr>
                  <w:t>01/05/2015</w:t>
                </w:r>
              </w:p>
              <w:p w:rsidR="004C26F6" w:rsidRPr="006911A9" w:rsidRDefault="00482358" w:rsidP="00482358">
                <w:pPr>
                  <w:rPr>
                    <w:rFonts w:ascii="Century Gothic" w:hAnsi="Century Gothic"/>
                  </w:rPr>
                </w:pPr>
                <w:r w:rsidRPr="006911A9">
                  <w:rPr>
                    <w:rFonts w:ascii="Century Gothic" w:hAnsi="Century Gothic"/>
                  </w:rPr>
                  <w:t>02/03/2014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A41F20" w:rsidRDefault="00A41F20" w:rsidP="0048235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B245-16: Approved FY2017 SRO Agreement</w:t>
                </w:r>
              </w:p>
              <w:p w:rsidR="00482358" w:rsidRPr="006911A9" w:rsidRDefault="00482358" w:rsidP="00482358">
                <w:pPr>
                  <w:rPr>
                    <w:rFonts w:ascii="Century Gothic" w:hAnsi="Century Gothic"/>
                  </w:rPr>
                </w:pPr>
                <w:r w:rsidRPr="006911A9">
                  <w:rPr>
                    <w:rFonts w:ascii="Century Gothic" w:hAnsi="Century Gothic"/>
                  </w:rPr>
                  <w:t xml:space="preserve">B217-15: </w:t>
                </w:r>
                <w:r w:rsidR="0075094C" w:rsidRPr="006911A9">
                  <w:rPr>
                    <w:rFonts w:ascii="Century Gothic" w:hAnsi="Century Gothic"/>
                  </w:rPr>
                  <w:t xml:space="preserve">Approved </w:t>
                </w:r>
                <w:r w:rsidR="00EC737E" w:rsidRPr="006911A9">
                  <w:rPr>
                    <w:rFonts w:ascii="Century Gothic" w:hAnsi="Century Gothic"/>
                  </w:rPr>
                  <w:t>FY2016 SRO Agreement</w:t>
                </w:r>
              </w:p>
              <w:p w:rsidR="00482358" w:rsidRPr="006911A9" w:rsidRDefault="00482358" w:rsidP="00482358">
                <w:pPr>
                  <w:rPr>
                    <w:rFonts w:ascii="Century Gothic" w:hAnsi="Century Gothic"/>
                  </w:rPr>
                </w:pPr>
                <w:r w:rsidRPr="006911A9">
                  <w:rPr>
                    <w:rFonts w:ascii="Century Gothic" w:hAnsi="Century Gothic"/>
                  </w:rPr>
                  <w:t xml:space="preserve">B391-14: </w:t>
                </w:r>
                <w:r w:rsidR="0075094C" w:rsidRPr="006911A9">
                  <w:rPr>
                    <w:rFonts w:ascii="Century Gothic" w:hAnsi="Century Gothic"/>
                  </w:rPr>
                  <w:t xml:space="preserve">Approved </w:t>
                </w:r>
                <w:r w:rsidR="00EC737E" w:rsidRPr="006911A9">
                  <w:rPr>
                    <w:rFonts w:ascii="Century Gothic" w:hAnsi="Century Gothic"/>
                  </w:rPr>
                  <w:t>FY2015 SRO Agreement</w:t>
                </w:r>
              </w:p>
              <w:p w:rsidR="004C26F6" w:rsidRPr="006911A9" w:rsidRDefault="00482358" w:rsidP="00482358">
                <w:pPr>
                  <w:rPr>
                    <w:rFonts w:ascii="Century Gothic" w:hAnsi="Century Gothic"/>
                  </w:rPr>
                </w:pPr>
                <w:r w:rsidRPr="006911A9">
                  <w:rPr>
                    <w:rFonts w:ascii="Century Gothic" w:hAnsi="Century Gothic"/>
                  </w:rPr>
                  <w:t xml:space="preserve">B26-14: </w:t>
                </w:r>
                <w:r w:rsidR="0075094C" w:rsidRPr="006911A9">
                  <w:rPr>
                    <w:rFonts w:ascii="Century Gothic" w:hAnsi="Century Gothic"/>
                  </w:rPr>
                  <w:t xml:space="preserve">Approved </w:t>
                </w:r>
                <w:r w:rsidR="00EC737E" w:rsidRPr="006911A9">
                  <w:rPr>
                    <w:rFonts w:ascii="Century Gothic" w:hAnsi="Century Gothic"/>
                  </w:rPr>
                  <w:t>FY2014 SRO Agreement</w:t>
                </w:r>
              </w:p>
            </w:tc>
          </w:sdtContent>
        </w:sdt>
      </w:tr>
    </w:tbl>
    <w:p w:rsidR="00C379A1" w:rsidRPr="006911A9" w:rsidRDefault="00C379A1">
      <w:pPr>
        <w:rPr>
          <w:rFonts w:ascii="Century Gothic" w:hAnsi="Century Gothic"/>
        </w:rPr>
      </w:pPr>
      <w:r w:rsidRPr="006911A9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6911A9" w:rsidRDefault="00C379A1" w:rsidP="00C379A1">
      <w:pPr>
        <w:rPr>
          <w:rFonts w:ascii="Century Gothic" w:hAnsi="Century Gothic"/>
        </w:rPr>
      </w:pPr>
    </w:p>
    <w:p w:rsidR="00C379A1" w:rsidRPr="006911A9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-707788447"/>
            <w:placeholder>
              <w:docPart w:val="A370E8F5AC7042988A2EA7D616B4A226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221215138"/>
                <w:placeholder>
                  <w:docPart w:val="8FA3792F89C24628B0764C9A36899AF2"/>
                </w:placeholder>
              </w:sdtPr>
              <w:sdtEndPr/>
              <w:sdtContent>
                <w:sdt>
                  <w:sdtPr>
                    <w:rPr>
                      <w:rFonts w:ascii="Century Gothic" w:hAnsi="Century Gothic" w:cs="Arial"/>
                      <w:color w:val="000000"/>
                    </w:rPr>
                    <w:alias w:val="Briefly describe action/options Council may consider."/>
                    <w:tag w:val="Briefly describe action/options Council may consider."/>
                    <w:id w:val="-10919478"/>
                    <w:placeholder>
                      <w:docPart w:val="7BD160ACD1774AF5B059194092706019"/>
                    </w:placeholder>
                    <w:text w:multiLine="1"/>
                  </w:sdtPr>
                  <w:sdtEndPr/>
                  <w:sdtContent>
                    <w:p w:rsidR="00C379A1" w:rsidRPr="00421B23" w:rsidRDefault="00421B23" w:rsidP="00C379A1">
                      <w:pPr>
                        <w:tabs>
                          <w:tab w:val="left" w:pos="4530"/>
                        </w:tabs>
                        <w:rPr>
                          <w:rFonts w:ascii="Century Gothic" w:hAnsi="Century Gothic" w:cs="Arial"/>
                          <w:color w:val="000000"/>
                        </w:rPr>
                      </w:pPr>
                      <w:r>
                        <w:rPr>
                          <w:rFonts w:ascii="Century Gothic" w:hAnsi="Century Gothic" w:cs="Arial"/>
                          <w:color w:val="000000"/>
                        </w:rPr>
                        <w:t>S</w:t>
                      </w:r>
                      <w:r w:rsidRPr="006911A9">
                        <w:rPr>
                          <w:rFonts w:ascii="Century Gothic" w:hAnsi="Century Gothic" w:cs="Arial"/>
                          <w:color w:val="000000"/>
                        </w:rPr>
                        <w:t xml:space="preserve">taff recommends passage of </w:t>
                      </w:r>
                      <w:r>
                        <w:rPr>
                          <w:rFonts w:ascii="Century Gothic" w:hAnsi="Century Gothic" w:cs="Arial"/>
                          <w:color w:val="000000"/>
                        </w:rPr>
                        <w:t xml:space="preserve">the </w:t>
                      </w:r>
                      <w:r w:rsidRPr="006911A9">
                        <w:rPr>
                          <w:rFonts w:ascii="Century Gothic" w:hAnsi="Century Gothic" w:cs="Arial"/>
                          <w:color w:val="000000"/>
                        </w:rPr>
                        <w:t xml:space="preserve">ordinance </w:t>
                      </w:r>
                      <w:r>
                        <w:rPr>
                          <w:rFonts w:ascii="Century Gothic" w:hAnsi="Century Gothic" w:cs="Arial"/>
                          <w:color w:val="000000"/>
                        </w:rPr>
                        <w:t xml:space="preserve">as amended, </w:t>
                      </w:r>
                      <w:r w:rsidRPr="006911A9">
                        <w:rPr>
                          <w:rFonts w:ascii="Century Gothic" w:hAnsi="Century Gothic" w:cs="Arial"/>
                          <w:color w:val="000000"/>
                        </w:rPr>
                        <w:t>authorizing the FY201</w:t>
                      </w:r>
                      <w:r>
                        <w:rPr>
                          <w:rFonts w:ascii="Century Gothic" w:hAnsi="Century Gothic" w:cs="Arial"/>
                          <w:color w:val="000000"/>
                        </w:rPr>
                        <w:t>8</w:t>
                      </w:r>
                      <w:r w:rsidRPr="006911A9">
                        <w:rPr>
                          <w:rFonts w:ascii="Century Gothic" w:hAnsi="Century Gothic" w:cs="Arial"/>
                          <w:color w:val="000000"/>
                        </w:rPr>
                        <w:t xml:space="preserve"> SRO Agreement with Columbia Public School District. </w:t>
                      </w:r>
                    </w:p>
                  </w:sdtContent>
                </w:sdt>
              </w:sdtContent>
            </w:sdt>
          </w:sdtContent>
        </w:sdt>
      </w:sdtContent>
    </w:sdt>
    <w:p w:rsidR="00344C59" w:rsidRPr="006911A9" w:rsidRDefault="00344C59" w:rsidP="00C379A1">
      <w:pPr>
        <w:tabs>
          <w:tab w:val="left" w:pos="4530"/>
        </w:tabs>
        <w:rPr>
          <w:rFonts w:ascii="Century Gothic" w:hAnsi="Century Gothic"/>
        </w:rPr>
      </w:pPr>
    </w:p>
    <w:p w:rsidR="00344C59" w:rsidRPr="006911A9" w:rsidRDefault="00344C59" w:rsidP="00C379A1">
      <w:pPr>
        <w:tabs>
          <w:tab w:val="left" w:pos="4530"/>
        </w:tabs>
        <w:rPr>
          <w:rFonts w:ascii="Century Gothic" w:hAnsi="Century Gothic"/>
        </w:rPr>
      </w:pPr>
    </w:p>
    <w:sectPr w:rsidR="00344C59" w:rsidRPr="006911A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EB" w:rsidRDefault="009646EB" w:rsidP="004A4C2D">
      <w:r>
        <w:separator/>
      </w:r>
    </w:p>
  </w:endnote>
  <w:endnote w:type="continuationSeparator" w:id="0">
    <w:p w:rsidR="009646EB" w:rsidRDefault="009646E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EB" w:rsidRDefault="009646EB" w:rsidP="004A4C2D">
      <w:r>
        <w:separator/>
      </w:r>
    </w:p>
  </w:footnote>
  <w:footnote w:type="continuationSeparator" w:id="0">
    <w:p w:rsidR="009646EB" w:rsidRDefault="009646E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21B23"/>
    <w:rsid w:val="00480AED"/>
    <w:rsid w:val="00482358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1ECF"/>
    <w:rsid w:val="005B3871"/>
    <w:rsid w:val="005C6833"/>
    <w:rsid w:val="005D5334"/>
    <w:rsid w:val="005F6088"/>
    <w:rsid w:val="00625FCB"/>
    <w:rsid w:val="00646D99"/>
    <w:rsid w:val="006911A9"/>
    <w:rsid w:val="006D6E9E"/>
    <w:rsid w:val="006F185A"/>
    <w:rsid w:val="00734A43"/>
    <w:rsid w:val="0075094C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646EB"/>
    <w:rsid w:val="00970DAF"/>
    <w:rsid w:val="00974B88"/>
    <w:rsid w:val="009851C2"/>
    <w:rsid w:val="00991871"/>
    <w:rsid w:val="00992DCF"/>
    <w:rsid w:val="00995129"/>
    <w:rsid w:val="009B0B65"/>
    <w:rsid w:val="009B52E5"/>
    <w:rsid w:val="009B5E9C"/>
    <w:rsid w:val="009C55F4"/>
    <w:rsid w:val="009D0BF9"/>
    <w:rsid w:val="009D5168"/>
    <w:rsid w:val="00A37B59"/>
    <w:rsid w:val="00A41F20"/>
    <w:rsid w:val="00A67E22"/>
    <w:rsid w:val="00A85777"/>
    <w:rsid w:val="00AA7CC8"/>
    <w:rsid w:val="00B158FC"/>
    <w:rsid w:val="00B6139B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1562A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C737E"/>
    <w:rsid w:val="00ED1548"/>
    <w:rsid w:val="00EE317A"/>
    <w:rsid w:val="00F214E8"/>
    <w:rsid w:val="00F30B5A"/>
    <w:rsid w:val="00F61EE4"/>
    <w:rsid w:val="00F83E49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99187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91871"/>
  </w:style>
  <w:style w:type="character" w:styleId="FollowedHyperlink">
    <w:name w:val="FollowedHyperlink"/>
    <w:basedOn w:val="DefaultParagraphFont"/>
    <w:uiPriority w:val="99"/>
    <w:semiHidden/>
    <w:unhideWhenUsed/>
    <w:rsid w:val="004823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99187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91871"/>
  </w:style>
  <w:style w:type="character" w:styleId="FollowedHyperlink">
    <w:name w:val="FollowedHyperlink"/>
    <w:basedOn w:val="DefaultParagraphFont"/>
    <w:uiPriority w:val="99"/>
    <w:semiHidden/>
    <w:unhideWhenUsed/>
    <w:rsid w:val="00482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A370E8F5AC7042988A2EA7D616B4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EED4-81DD-4503-BAAA-8901B1DB2B3F}"/>
      </w:docPartPr>
      <w:docPartBody>
        <w:p w:rsidR="003326F3" w:rsidRDefault="004C4206" w:rsidP="004C4206">
          <w:pPr>
            <w:pStyle w:val="A370E8F5AC7042988A2EA7D616B4A226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8FA3792F89C24628B0764C9A3689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8051-228A-4AD2-A48B-413923BDD9C0}"/>
      </w:docPartPr>
      <w:docPartBody>
        <w:p w:rsidR="006239AF" w:rsidRDefault="00C81B9C" w:rsidP="00C81B9C">
          <w:pPr>
            <w:pStyle w:val="8FA3792F89C24628B0764C9A36899AF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7BD160ACD1774AF5B05919409270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AA9E-33AD-4A85-810D-FF8DE120AD51}"/>
      </w:docPartPr>
      <w:docPartBody>
        <w:p w:rsidR="006239AF" w:rsidRDefault="00C81B9C" w:rsidP="00C81B9C">
          <w:pPr>
            <w:pStyle w:val="7BD160ACD1774AF5B059194092706019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  <w:r>
            <w:rPr>
              <w:rStyle w:val="Style1"/>
              <w:color w:val="808080" w:themeColor="background1" w:themeShade="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326F3"/>
    <w:rsid w:val="003651DB"/>
    <w:rsid w:val="003C79DA"/>
    <w:rsid w:val="00412C43"/>
    <w:rsid w:val="0043257E"/>
    <w:rsid w:val="004C0099"/>
    <w:rsid w:val="004C4206"/>
    <w:rsid w:val="004F35AE"/>
    <w:rsid w:val="005F57FE"/>
    <w:rsid w:val="006239AF"/>
    <w:rsid w:val="006259E9"/>
    <w:rsid w:val="006702CB"/>
    <w:rsid w:val="006C0A97"/>
    <w:rsid w:val="006E696C"/>
    <w:rsid w:val="00773276"/>
    <w:rsid w:val="008F5C85"/>
    <w:rsid w:val="009B3AA1"/>
    <w:rsid w:val="00A25D1D"/>
    <w:rsid w:val="00A906CC"/>
    <w:rsid w:val="00B070C6"/>
    <w:rsid w:val="00B54DAB"/>
    <w:rsid w:val="00BB21DC"/>
    <w:rsid w:val="00C22202"/>
    <w:rsid w:val="00C81B9C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C81B9C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0E8F5AC7042988A2EA7D616B4A226">
    <w:name w:val="A370E8F5AC7042988A2EA7D616B4A226"/>
    <w:rsid w:val="004C4206"/>
    <w:pPr>
      <w:spacing w:after="160" w:line="259" w:lineRule="auto"/>
    </w:pPr>
  </w:style>
  <w:style w:type="paragraph" w:customStyle="1" w:styleId="F946FE8C26DA4501905E34C4A2921400">
    <w:name w:val="F946FE8C26DA4501905E34C4A2921400"/>
    <w:rsid w:val="004C4206"/>
    <w:pPr>
      <w:spacing w:after="160" w:line="259" w:lineRule="auto"/>
    </w:pPr>
  </w:style>
  <w:style w:type="paragraph" w:customStyle="1" w:styleId="8FA3792F89C24628B0764C9A36899AF2">
    <w:name w:val="8FA3792F89C24628B0764C9A36899AF2"/>
    <w:rsid w:val="00C81B9C"/>
    <w:pPr>
      <w:spacing w:after="160" w:line="259" w:lineRule="auto"/>
    </w:pPr>
  </w:style>
  <w:style w:type="paragraph" w:customStyle="1" w:styleId="7BD160ACD1774AF5B059194092706019">
    <w:name w:val="7BD160ACD1774AF5B059194092706019"/>
    <w:rsid w:val="00C81B9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C81B9C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0E8F5AC7042988A2EA7D616B4A226">
    <w:name w:val="A370E8F5AC7042988A2EA7D616B4A226"/>
    <w:rsid w:val="004C4206"/>
    <w:pPr>
      <w:spacing w:after="160" w:line="259" w:lineRule="auto"/>
    </w:pPr>
  </w:style>
  <w:style w:type="paragraph" w:customStyle="1" w:styleId="F946FE8C26DA4501905E34C4A2921400">
    <w:name w:val="F946FE8C26DA4501905E34C4A2921400"/>
    <w:rsid w:val="004C4206"/>
    <w:pPr>
      <w:spacing w:after="160" w:line="259" w:lineRule="auto"/>
    </w:pPr>
  </w:style>
  <w:style w:type="paragraph" w:customStyle="1" w:styleId="8FA3792F89C24628B0764C9A36899AF2">
    <w:name w:val="8FA3792F89C24628B0764C9A36899AF2"/>
    <w:rsid w:val="00C81B9C"/>
    <w:pPr>
      <w:spacing w:after="160" w:line="259" w:lineRule="auto"/>
    </w:pPr>
  </w:style>
  <w:style w:type="paragraph" w:customStyle="1" w:styleId="7BD160ACD1774AF5B059194092706019">
    <w:name w:val="7BD160ACD1774AF5B059194092706019"/>
    <w:rsid w:val="00C81B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1BF0-7578-4559-BDFC-95A04586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Donna L. Whatley</cp:lastModifiedBy>
  <cp:revision>2</cp:revision>
  <cp:lastPrinted>2013-11-01T14:38:00Z</cp:lastPrinted>
  <dcterms:created xsi:type="dcterms:W3CDTF">2017-08-02T18:25:00Z</dcterms:created>
  <dcterms:modified xsi:type="dcterms:W3CDTF">2017-08-02T18:25:00Z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