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83787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6017E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6017E">
            <w:rPr>
              <w:rStyle w:val="Style3"/>
              <w:rFonts w:eastAsiaTheme="majorEastAsia"/>
            </w:rPr>
            <w:t xml:space="preserve">Authorizing a Bid Call through the Purchasing Division for Renovations to the Columbia Police Department Facility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6017E" w:rsidP="000151B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a Bid Call through the Purchasing division for </w:t>
          </w:r>
          <w:r w:rsidR="00F147FF">
            <w:rPr>
              <w:rFonts w:ascii="Century Gothic" w:hAnsi="Century Gothic"/>
            </w:rPr>
            <w:t xml:space="preserve">renovations to the Columbia Police Department (CPD) </w:t>
          </w:r>
          <w:r w:rsidR="00971155">
            <w:rPr>
              <w:rFonts w:ascii="Century Gothic" w:hAnsi="Century Gothic"/>
            </w:rPr>
            <w:t xml:space="preserve">facility </w:t>
          </w:r>
          <w:r w:rsidR="00F147FF">
            <w:rPr>
              <w:rFonts w:ascii="Century Gothic" w:hAnsi="Century Gothic"/>
            </w:rPr>
            <w:t xml:space="preserve">located at 600 E. Walnut Street, which serves as police headquarters. </w:t>
          </w:r>
          <w:r w:rsidR="00483787">
            <w:rPr>
              <w:rFonts w:ascii="Century Gothic" w:hAnsi="Century Gothic"/>
            </w:rPr>
            <w:t xml:space="preserve">The project includes </w:t>
          </w:r>
          <w:r w:rsidR="000151B3" w:rsidRPr="000151B3">
            <w:rPr>
              <w:rFonts w:ascii="Century Gothic" w:hAnsi="Century Gothic"/>
            </w:rPr>
            <w:t>security upgrades, ADA compliance improvements and</w:t>
          </w:r>
          <w:r w:rsidR="000151B3">
            <w:rPr>
              <w:rFonts w:ascii="Century Gothic" w:hAnsi="Century Gothic"/>
            </w:rPr>
            <w:t xml:space="preserve"> </w:t>
          </w:r>
          <w:r w:rsidR="000151B3" w:rsidRPr="000151B3">
            <w:rPr>
              <w:rFonts w:ascii="Century Gothic" w:hAnsi="Century Gothic"/>
            </w:rPr>
            <w:t>renovation of building space and equipment replacement</w:t>
          </w:r>
          <w:r w:rsidR="00F147FF">
            <w:rPr>
              <w:rFonts w:ascii="Century Gothic" w:hAnsi="Century Gothic"/>
            </w:rPr>
            <w:t>.  The estimated cost for th</w:t>
          </w:r>
          <w:r>
            <w:rPr>
              <w:rFonts w:ascii="Century Gothic" w:hAnsi="Century Gothic"/>
            </w:rPr>
            <w:t xml:space="preserve">e total </w:t>
          </w:r>
          <w:r w:rsidR="00F147FF">
            <w:rPr>
              <w:rFonts w:ascii="Century Gothic" w:hAnsi="Century Gothic"/>
            </w:rPr>
            <w:t xml:space="preserve">project is </w:t>
          </w:r>
          <w:r w:rsidR="00F147FF" w:rsidRPr="00F147FF">
            <w:rPr>
              <w:rFonts w:ascii="Century Gothic" w:hAnsi="Century Gothic"/>
            </w:rPr>
            <w:t xml:space="preserve">$795,000 </w:t>
          </w:r>
          <w:r w:rsidR="00F147FF">
            <w:rPr>
              <w:rFonts w:ascii="Century Gothic" w:hAnsi="Century Gothic"/>
            </w:rPr>
            <w:t xml:space="preserve">and will be funded from </w:t>
          </w:r>
          <w:r w:rsidR="00971155">
            <w:rPr>
              <w:rFonts w:ascii="Century Gothic" w:hAnsi="Century Gothic"/>
            </w:rPr>
            <w:t xml:space="preserve">CPD’s </w:t>
          </w:r>
          <w:r w:rsidR="000151B3" w:rsidRPr="000151B3">
            <w:rPr>
              <w:rFonts w:ascii="Century Gothic" w:hAnsi="Century Gothic"/>
            </w:rPr>
            <w:t xml:space="preserve">Downtown Police Building Renovation Capital Improvement Project account. </w:t>
          </w:r>
          <w:r>
            <w:rPr>
              <w:rFonts w:ascii="Century Gothic" w:hAnsi="Century Gothic"/>
            </w:rPr>
            <w:t xml:space="preserve"> A public hearing was held on </w:t>
          </w:r>
          <w:r w:rsidR="00784F06">
            <w:rPr>
              <w:rFonts w:ascii="Century Gothic" w:hAnsi="Century Gothic"/>
            </w:rPr>
            <w:t>June 20, 2016.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726976" w:rsidRDefault="00726976" w:rsidP="0048378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November 21, 2016, Council authorized the City Manager to execute a </w:t>
          </w:r>
          <w:r w:rsidRPr="00726976">
            <w:rPr>
              <w:rFonts w:ascii="Century Gothic" w:hAnsi="Century Gothic"/>
            </w:rPr>
            <w:t>professional architectural services agreement with Simon Oswald</w:t>
          </w:r>
          <w:r>
            <w:rPr>
              <w:rFonts w:ascii="Century Gothic" w:hAnsi="Century Gothic"/>
            </w:rPr>
            <w:t xml:space="preserve"> Associates for design services related</w:t>
          </w:r>
          <w:r w:rsidRPr="00726976">
            <w:rPr>
              <w:rFonts w:ascii="Century Gothic" w:hAnsi="Century Gothic"/>
            </w:rPr>
            <w:t xml:space="preserve"> to the renovation of the CPD facility for a not to exceed amount of $95,000.00</w:t>
          </w:r>
          <w:r w:rsidR="00890CEE">
            <w:rPr>
              <w:rFonts w:ascii="Century Gothic" w:hAnsi="Century Gothic"/>
            </w:rPr>
            <w:t>.  The</w:t>
          </w:r>
          <w:r>
            <w:rPr>
              <w:rFonts w:ascii="Century Gothic" w:hAnsi="Century Gothic"/>
            </w:rPr>
            <w:t xml:space="preserve"> scope of work for the renovation project included the following:</w:t>
          </w:r>
        </w:p>
        <w:p w:rsidR="00D725D5" w:rsidRPr="00483787" w:rsidRDefault="00D725D5" w:rsidP="00483787">
          <w:pPr>
            <w:rPr>
              <w:rFonts w:ascii="Century Gothic" w:hAnsi="Century Gothic"/>
            </w:rPr>
          </w:pPr>
        </w:p>
        <w:p w:rsidR="00483787" w:rsidRPr="00D725D5" w:rsidRDefault="00483787" w:rsidP="00483787">
          <w:pPr>
            <w:rPr>
              <w:rFonts w:ascii="Century Gothic" w:hAnsi="Century Gothic"/>
              <w:b/>
            </w:rPr>
          </w:pPr>
          <w:r w:rsidRPr="00D725D5">
            <w:rPr>
              <w:rFonts w:ascii="Century Gothic" w:hAnsi="Century Gothic"/>
              <w:b/>
            </w:rPr>
            <w:t>ADA Upgrades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Install access to emergency phone</w:t>
          </w:r>
        </w:p>
        <w:p w:rsidR="00483787" w:rsidRPr="00483787" w:rsidRDefault="00D725D5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Modify 7</w:t>
          </w:r>
          <w:r w:rsidR="00483787" w:rsidRPr="00483787">
            <w:rPr>
              <w:rFonts w:ascii="Century Gothic" w:hAnsi="Century Gothic"/>
            </w:rPr>
            <w:t xml:space="preserve"> restrooms for access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Install wider door at holding cell #1 and adjust 4 door closers</w:t>
          </w:r>
        </w:p>
        <w:p w:rsidR="00483787" w:rsidRPr="00483787" w:rsidRDefault="00D725D5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Install two short ramps inside police p</w:t>
          </w:r>
          <w:r w:rsidR="00483787" w:rsidRPr="00483787">
            <w:rPr>
              <w:rFonts w:ascii="Century Gothic" w:hAnsi="Century Gothic"/>
            </w:rPr>
            <w:t>arking</w:t>
          </w:r>
        </w:p>
        <w:p w:rsidR="00483787" w:rsidRPr="00483787" w:rsidRDefault="00D725D5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Replace </w:t>
          </w:r>
          <w:r w:rsidR="00483787" w:rsidRPr="00483787">
            <w:rPr>
              <w:rFonts w:ascii="Century Gothic" w:hAnsi="Century Gothic"/>
            </w:rPr>
            <w:t>section of concrete at the ramp located on the northeast corner of building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Replace and add ramp handrails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Lower drinking fountain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Relocate display case in northwest lobby</w:t>
          </w:r>
        </w:p>
        <w:p w:rsidR="00483787" w:rsidRP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Relocate pay</w:t>
          </w:r>
          <w:r w:rsidR="00D725D5">
            <w:rPr>
              <w:rFonts w:ascii="Century Gothic" w:hAnsi="Century Gothic"/>
            </w:rPr>
            <w:t xml:space="preserve"> </w:t>
          </w:r>
          <w:r w:rsidRPr="00483787">
            <w:rPr>
              <w:rFonts w:ascii="Century Gothic" w:hAnsi="Century Gothic"/>
            </w:rPr>
            <w:t>phone and</w:t>
          </w:r>
          <w:r w:rsidR="00D725D5">
            <w:rPr>
              <w:rFonts w:ascii="Century Gothic" w:hAnsi="Century Gothic"/>
            </w:rPr>
            <w:t xml:space="preserve"> lower 2</w:t>
          </w:r>
          <w:r w:rsidRPr="00483787">
            <w:rPr>
              <w:rFonts w:ascii="Century Gothic" w:hAnsi="Century Gothic"/>
            </w:rPr>
            <w:t xml:space="preserve"> intercoms in northwest lobby</w:t>
          </w:r>
        </w:p>
        <w:p w:rsidR="00483787" w:rsidRDefault="00483787" w:rsidP="00483787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Add fold-down surface at northwest lobby service window and lower first aid kit</w:t>
          </w:r>
        </w:p>
        <w:p w:rsidR="00726976" w:rsidRDefault="00726976" w:rsidP="00483787">
          <w:pPr>
            <w:rPr>
              <w:rFonts w:ascii="Century Gothic" w:hAnsi="Century Gothic"/>
            </w:rPr>
          </w:pPr>
        </w:p>
        <w:p w:rsidR="00483787" w:rsidRPr="00D725D5" w:rsidRDefault="00483787" w:rsidP="00483787">
          <w:pPr>
            <w:rPr>
              <w:rFonts w:ascii="Century Gothic" w:hAnsi="Century Gothic"/>
              <w:b/>
            </w:rPr>
          </w:pPr>
          <w:r w:rsidRPr="00D725D5">
            <w:rPr>
              <w:rFonts w:ascii="Century Gothic" w:hAnsi="Century Gothic"/>
              <w:b/>
            </w:rPr>
            <w:t>Security Upgrades</w:t>
          </w:r>
        </w:p>
        <w:p w:rsidR="00483787" w:rsidRPr="00483787" w:rsidRDefault="00483787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Galvanized fencing on south wall of parking garage</w:t>
          </w:r>
        </w:p>
        <w:p w:rsidR="00483787" w:rsidRPr="00483787" w:rsidRDefault="00483787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Automatic high-speed garage door</w:t>
          </w:r>
        </w:p>
        <w:p w:rsidR="00483787" w:rsidRPr="00483787" w:rsidRDefault="00483787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Additional security cameras surr</w:t>
          </w:r>
          <w:r w:rsidR="00D725D5">
            <w:rPr>
              <w:rFonts w:ascii="Century Gothic" w:hAnsi="Century Gothic"/>
            </w:rPr>
            <w:t>ounding the facility</w:t>
          </w:r>
        </w:p>
        <w:p w:rsidR="00483787" w:rsidRPr="00483787" w:rsidRDefault="00483787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Shatter-proof laminate on exterior windows</w:t>
          </w:r>
        </w:p>
        <w:p w:rsidR="00483787" w:rsidRPr="00483787" w:rsidRDefault="00D725D5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Bollards on </w:t>
          </w:r>
          <w:r w:rsidR="00483787" w:rsidRPr="00483787">
            <w:rPr>
              <w:rFonts w:ascii="Century Gothic" w:hAnsi="Century Gothic"/>
            </w:rPr>
            <w:t xml:space="preserve">northeast corner of </w:t>
          </w:r>
          <w:r>
            <w:rPr>
              <w:rFonts w:ascii="Century Gothic" w:hAnsi="Century Gothic"/>
            </w:rPr>
            <w:t>facility</w:t>
          </w:r>
          <w:r w:rsidR="00483787" w:rsidRPr="00483787">
            <w:rPr>
              <w:rFonts w:ascii="Century Gothic" w:hAnsi="Century Gothic"/>
            </w:rPr>
            <w:t xml:space="preserve"> to prevent </w:t>
          </w:r>
          <w:r>
            <w:rPr>
              <w:rFonts w:ascii="Century Gothic" w:hAnsi="Century Gothic"/>
            </w:rPr>
            <w:t>vehicles from colliding with</w:t>
          </w:r>
          <w:r w:rsidR="00483787" w:rsidRPr="00483787">
            <w:rPr>
              <w:rFonts w:ascii="Century Gothic" w:hAnsi="Century Gothic"/>
            </w:rPr>
            <w:t xml:space="preserve"> building</w:t>
          </w:r>
        </w:p>
        <w:p w:rsidR="00483787" w:rsidRDefault="00D725D5" w:rsidP="00483787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Stationmaster area; add buzz-in door for after</w:t>
          </w:r>
          <w:r w:rsidR="00483787" w:rsidRPr="00483787">
            <w:rPr>
              <w:rFonts w:ascii="Century Gothic" w:hAnsi="Century Gothic"/>
            </w:rPr>
            <w:t>hours visitors</w:t>
          </w:r>
        </w:p>
        <w:p w:rsidR="00D725D5" w:rsidRPr="00483787" w:rsidRDefault="00D725D5" w:rsidP="00D725D5">
          <w:pPr>
            <w:ind w:left="720"/>
            <w:rPr>
              <w:rFonts w:ascii="Century Gothic" w:hAnsi="Century Gothic"/>
            </w:rPr>
          </w:pPr>
        </w:p>
        <w:p w:rsidR="00483787" w:rsidRPr="00D725D5" w:rsidRDefault="00483787" w:rsidP="00483787">
          <w:pPr>
            <w:rPr>
              <w:rFonts w:ascii="Century Gothic" w:hAnsi="Century Gothic"/>
              <w:b/>
            </w:rPr>
          </w:pPr>
          <w:r w:rsidRPr="00D725D5">
            <w:rPr>
              <w:rFonts w:ascii="Century Gothic" w:hAnsi="Century Gothic"/>
              <w:b/>
            </w:rPr>
            <w:t>Other Building Upgrades and Renovations</w:t>
          </w:r>
        </w:p>
        <w:p w:rsidR="00483787" w:rsidRPr="00483787" w:rsidRDefault="00483787" w:rsidP="00483787">
          <w:pPr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Repair mechanical issues and HVAC</w:t>
          </w:r>
        </w:p>
        <w:p w:rsidR="00483787" w:rsidRPr="00483787" w:rsidRDefault="00D725D5" w:rsidP="00483787">
          <w:pPr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lastRenderedPageBreak/>
            <w:t>Upgrade locker r</w:t>
          </w:r>
          <w:r w:rsidR="00483787" w:rsidRPr="00483787">
            <w:rPr>
              <w:rFonts w:ascii="Century Gothic" w:hAnsi="Century Gothic"/>
            </w:rPr>
            <w:t>ooms and add ventilation</w:t>
          </w:r>
        </w:p>
        <w:p w:rsidR="00483787" w:rsidRPr="000947DD" w:rsidRDefault="00483787" w:rsidP="000947DD">
          <w:pPr>
            <w:numPr>
              <w:ilvl w:val="0"/>
              <w:numId w:val="3"/>
            </w:numPr>
            <w:rPr>
              <w:rFonts w:ascii="Century Gothic" w:hAnsi="Century Gothic"/>
            </w:rPr>
          </w:pPr>
          <w:r w:rsidRPr="00483787">
            <w:rPr>
              <w:rFonts w:ascii="Century Gothic" w:hAnsi="Century Gothic"/>
            </w:rPr>
            <w:t>Add lounge/quiet room for officers</w:t>
          </w:r>
          <w:bookmarkStart w:id="0" w:name="_GoBack"/>
          <w:bookmarkEnd w:id="0"/>
        </w:p>
        <w:p w:rsidR="00483787" w:rsidRDefault="00D725D5" w:rsidP="00483787">
          <w:pPr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Reconfigure offices for efficie</w:t>
          </w:r>
          <w:r w:rsidR="00483787" w:rsidRPr="00483787">
            <w:rPr>
              <w:rFonts w:ascii="Century Gothic" w:hAnsi="Century Gothic"/>
            </w:rPr>
            <w:t>ncy</w:t>
          </w:r>
        </w:p>
        <w:p w:rsidR="00F147FF" w:rsidRPr="00D725D5" w:rsidRDefault="00D725D5" w:rsidP="00483787">
          <w:pPr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Reconfigure and r</w:t>
          </w:r>
          <w:r w:rsidR="00483787" w:rsidRPr="00D725D5">
            <w:rPr>
              <w:rFonts w:ascii="Century Gothic" w:hAnsi="Century Gothic"/>
            </w:rPr>
            <w:t>emodel former Joint Communications space</w:t>
          </w:r>
        </w:p>
        <w:p w:rsidR="00BD503A" w:rsidRDefault="000947DD" w:rsidP="00971155">
          <w:pPr>
            <w:rPr>
              <w:rFonts w:ascii="Century Gothic" w:hAnsi="Century Gothic"/>
            </w:rPr>
          </w:pPr>
        </w:p>
      </w:sdtContent>
    </w:sdt>
    <w:p w:rsidR="002773F7" w:rsidRDefault="00726976" w:rsidP="000151B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SOA estimated the cost for construction of the renovations to be $665,438, and </w:t>
      </w:r>
      <w:r w:rsidR="0044306C">
        <w:rPr>
          <w:rFonts w:ascii="Century Gothic" w:hAnsi="Century Gothic"/>
        </w:rPr>
        <w:t xml:space="preserve">the project </w:t>
      </w:r>
      <w:r>
        <w:rPr>
          <w:rFonts w:ascii="Century Gothic" w:hAnsi="Century Gothic"/>
        </w:rPr>
        <w:t xml:space="preserve">will be funded from </w:t>
      </w:r>
      <w:r w:rsidR="000151B3">
        <w:rPr>
          <w:rFonts w:ascii="Century Gothic" w:hAnsi="Century Gothic"/>
        </w:rPr>
        <w:t xml:space="preserve">CPD’s </w:t>
      </w:r>
      <w:r w:rsidR="000151B3" w:rsidRPr="000151B3">
        <w:rPr>
          <w:rFonts w:ascii="Century Gothic" w:hAnsi="Century Gothic"/>
        </w:rPr>
        <w:t xml:space="preserve">Downtown Police Building Renovation Capital Improvement Project account. </w:t>
      </w:r>
      <w:r w:rsidR="0044306C">
        <w:rPr>
          <w:rFonts w:ascii="Century Gothic" w:hAnsi="Century Gothic"/>
        </w:rPr>
        <w:t xml:space="preserve"> Construction will begin this summer.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0151B3" w:rsidRPr="000151B3">
            <w:rPr>
              <w:rStyle w:val="Style3"/>
            </w:rPr>
            <w:t xml:space="preserve">$795,000 from </w:t>
          </w:r>
          <w:r w:rsidR="000151B3">
            <w:rPr>
              <w:rStyle w:val="Style3"/>
            </w:rPr>
            <w:t>CPD’s</w:t>
          </w:r>
          <w:r w:rsidR="000151B3" w:rsidRPr="000151B3">
            <w:rPr>
              <w:rStyle w:val="Style3"/>
            </w:rPr>
            <w:t xml:space="preserve"> Downtown Police Building Renovation Capital Improvement Project account.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115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947DD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1155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0E3DAB" w:rsidRDefault="000947DD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71155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151B3" w:rsidRDefault="000E3DAB" w:rsidP="00BD503A">
      <w:pPr>
        <w:tabs>
          <w:tab w:val="right" w:pos="10800"/>
        </w:tabs>
        <w:rPr>
          <w:rStyle w:val="Style3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115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 w:rsidR="00BD503A">
        <w:rPr>
          <w:rStyle w:val="Style3"/>
        </w:rPr>
        <w:tab/>
      </w:r>
    </w:p>
    <w:p w:rsidR="00BD503A" w:rsidRPr="00BD503A" w:rsidRDefault="00BD503A" w:rsidP="00BD503A">
      <w:pPr>
        <w:tabs>
          <w:tab w:val="right" w:pos="10800"/>
        </w:tabs>
        <w:rPr>
          <w:color w:val="808080" w:themeColor="background1" w:themeShade="80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D503A" w:rsidRPr="00C379A1" w:rsidRDefault="00BD503A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7840"/>
      </w:tblGrid>
      <w:tr w:rsidR="00C379A1" w:rsidTr="00971155">
        <w:trPr>
          <w:trHeight w:val="191"/>
        </w:trPr>
        <w:tc>
          <w:tcPr>
            <w:tcW w:w="27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971155">
        <w:trPr>
          <w:trHeight w:val="1178"/>
        </w:trPr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3" w:type="dxa"/>
                <w:shd w:val="clear" w:color="auto" w:fill="auto"/>
              </w:tcPr>
              <w:p w:rsidR="0044306C" w:rsidRDefault="000151B3" w:rsidP="000151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06/06/2016</w:t>
                </w:r>
              </w:p>
              <w:p w:rsidR="0044306C" w:rsidRDefault="0044306C" w:rsidP="000151B3">
                <w:pPr>
                  <w:rPr>
                    <w:rFonts w:ascii="Century Gothic" w:hAnsi="Century Gothic"/>
                  </w:rPr>
                </w:pPr>
              </w:p>
              <w:p w:rsidR="0044306C" w:rsidRDefault="0044306C" w:rsidP="000151B3">
                <w:pPr>
                  <w:rPr>
                    <w:rFonts w:ascii="Century Gothic" w:hAnsi="Century Gothic"/>
                  </w:rPr>
                </w:pPr>
              </w:p>
              <w:p w:rsidR="0044306C" w:rsidRDefault="0044306C" w:rsidP="000151B3">
                <w:pPr>
                  <w:rPr>
                    <w:rFonts w:ascii="Century Gothic" w:hAnsi="Century Gothic"/>
                  </w:rPr>
                </w:pPr>
              </w:p>
              <w:p w:rsidR="0044306C" w:rsidRDefault="0044306C" w:rsidP="000151B3">
                <w:pPr>
                  <w:rPr>
                    <w:rFonts w:ascii="Century Gothic" w:hAnsi="Century Gothic"/>
                  </w:rPr>
                </w:pPr>
              </w:p>
              <w:p w:rsidR="004C26F6" w:rsidRDefault="0044306C" w:rsidP="000151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40" w:type="dxa"/>
                <w:shd w:val="clear" w:color="auto" w:fill="auto"/>
              </w:tcPr>
              <w:p w:rsidR="0044306C" w:rsidRDefault="000151B3" w:rsidP="000151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R62-16 – Setting a public hearing for </w:t>
                </w:r>
                <w:r w:rsidR="0044306C">
                  <w:rPr>
                    <w:rFonts w:ascii="Century Gothic" w:hAnsi="Century Gothic"/>
                  </w:rPr>
                  <w:t xml:space="preserve">June 20, 2016 for </w:t>
                </w:r>
                <w:r w:rsidRPr="000151B3">
                  <w:rPr>
                    <w:rFonts w:ascii="Century Gothic" w:hAnsi="Century Gothic"/>
                  </w:rPr>
                  <w:t xml:space="preserve">construction </w:t>
                </w:r>
                <w:r>
                  <w:rPr>
                    <w:rFonts w:ascii="Century Gothic" w:hAnsi="Century Gothic"/>
                  </w:rPr>
                  <w:t>of improvements to the CPD</w:t>
                </w:r>
                <w:r w:rsidRPr="000151B3">
                  <w:rPr>
                    <w:rFonts w:ascii="Century Gothic" w:hAnsi="Century Gothic"/>
                  </w:rPr>
                  <w:t xml:space="preserve"> facility locat</w:t>
                </w:r>
                <w:r>
                  <w:rPr>
                    <w:rFonts w:ascii="Century Gothic" w:hAnsi="Century Gothic"/>
                  </w:rPr>
                  <w:t>ed at 600 E. Walnut Street, including</w:t>
                </w:r>
                <w:r w:rsidRPr="000151B3">
                  <w:rPr>
                    <w:rFonts w:ascii="Century Gothic" w:hAnsi="Century Gothic"/>
                  </w:rPr>
                  <w:t xml:space="preserve"> security upgrades, ADA compliance improvements and</w:t>
                </w:r>
                <w:r w:rsidR="0044306C">
                  <w:rPr>
                    <w:rFonts w:ascii="Century Gothic" w:hAnsi="Century Gothic"/>
                  </w:rPr>
                  <w:t xml:space="preserve"> </w:t>
                </w:r>
                <w:r w:rsidRPr="000151B3">
                  <w:rPr>
                    <w:rFonts w:ascii="Century Gothic" w:hAnsi="Century Gothic"/>
                  </w:rPr>
                  <w:t>renovation of building space and equipment replacement</w:t>
                </w:r>
                <w:r w:rsidR="0044306C">
                  <w:rPr>
                    <w:rFonts w:ascii="Century Gothic" w:hAnsi="Century Gothic"/>
                  </w:rPr>
                  <w:t>.</w:t>
                </w:r>
              </w:p>
              <w:p w:rsidR="004C26F6" w:rsidRDefault="0044306C" w:rsidP="000151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R169-16 – Authorizing a professional architectural services agreement with Simon Oswald Associates for design services relating to the renovation of the CPD facility located at 600 E. Walnut Street.</w:t>
                </w:r>
              </w:p>
            </w:tc>
          </w:sdtContent>
        </w:sdt>
      </w:tr>
    </w:tbl>
    <w:p w:rsid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E29AF" wp14:editId="4F4217E2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503A" w:rsidRPr="00C379A1" w:rsidRDefault="00BD503A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971155" w:rsidRDefault="00971155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344C59" w:rsidRPr="00971155" w:rsidRDefault="0044306C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ordinance authorizing a bid call through the Purchasing division for </w:t>
          </w:r>
          <w:r w:rsidR="00971155" w:rsidRPr="00971155">
            <w:rPr>
              <w:rFonts w:ascii="Century Gothic" w:hAnsi="Century Gothic"/>
            </w:rPr>
            <w:t xml:space="preserve">renovations to the </w:t>
          </w:r>
          <w:r w:rsidR="00971155">
            <w:rPr>
              <w:rFonts w:ascii="Century Gothic" w:hAnsi="Century Gothic"/>
            </w:rPr>
            <w:t>Columbia Police Department facility</w:t>
          </w:r>
          <w:r w:rsidR="00971155" w:rsidRPr="00971155">
            <w:rPr>
              <w:rFonts w:ascii="Century Gothic" w:hAnsi="Century Gothic"/>
            </w:rPr>
            <w:t xml:space="preserve"> located at 600 E. Walnut Street</w:t>
          </w:r>
          <w:r w:rsidR="00971155">
            <w:rPr>
              <w:rFonts w:ascii="Century Gothic" w:hAnsi="Century Gothic"/>
            </w:rPr>
            <w:t>.</w:t>
          </w:r>
        </w:p>
      </w:sdtContent>
    </w:sdt>
    <w:sectPr w:rsidR="00344C59" w:rsidRPr="00971155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17D"/>
    <w:multiLevelType w:val="hybridMultilevel"/>
    <w:tmpl w:val="3EACC2D8"/>
    <w:lvl w:ilvl="0" w:tplc="994A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B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A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2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6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4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F7473F"/>
    <w:multiLevelType w:val="hybridMultilevel"/>
    <w:tmpl w:val="F2A40DD4"/>
    <w:lvl w:ilvl="0" w:tplc="D0D05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8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6A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7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4F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6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4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F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EB7DC3"/>
    <w:multiLevelType w:val="hybridMultilevel"/>
    <w:tmpl w:val="CEAC2072"/>
    <w:lvl w:ilvl="0" w:tplc="20F4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60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2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A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4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6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1FC"/>
    <w:rsid w:val="000151B3"/>
    <w:rsid w:val="000476B6"/>
    <w:rsid w:val="000564F4"/>
    <w:rsid w:val="00081116"/>
    <w:rsid w:val="00092AD1"/>
    <w:rsid w:val="000947DD"/>
    <w:rsid w:val="000E2AA6"/>
    <w:rsid w:val="000E3DAB"/>
    <w:rsid w:val="0011191B"/>
    <w:rsid w:val="00160464"/>
    <w:rsid w:val="001E142A"/>
    <w:rsid w:val="001F1288"/>
    <w:rsid w:val="002773F7"/>
    <w:rsid w:val="00297FD7"/>
    <w:rsid w:val="002C289E"/>
    <w:rsid w:val="002D380E"/>
    <w:rsid w:val="002F3061"/>
    <w:rsid w:val="00340994"/>
    <w:rsid w:val="00344C59"/>
    <w:rsid w:val="00381A9D"/>
    <w:rsid w:val="003C57DC"/>
    <w:rsid w:val="0041404F"/>
    <w:rsid w:val="0044306C"/>
    <w:rsid w:val="0046017E"/>
    <w:rsid w:val="00480AED"/>
    <w:rsid w:val="00483787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26976"/>
    <w:rsid w:val="00784F06"/>
    <w:rsid w:val="00791D82"/>
    <w:rsid w:val="008078EB"/>
    <w:rsid w:val="008372DA"/>
    <w:rsid w:val="00852DF7"/>
    <w:rsid w:val="00883565"/>
    <w:rsid w:val="00890CEE"/>
    <w:rsid w:val="008C6849"/>
    <w:rsid w:val="008F0551"/>
    <w:rsid w:val="00942001"/>
    <w:rsid w:val="00945C5D"/>
    <w:rsid w:val="00952E34"/>
    <w:rsid w:val="00970DAF"/>
    <w:rsid w:val="00971155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503A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725D5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147FF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22F6-F0BE-4F47-9B92-7D90A07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2013-11-01T14:38:00Z</cp:lastPrinted>
  <dcterms:created xsi:type="dcterms:W3CDTF">2017-06-02T14:12:00Z</dcterms:created>
  <dcterms:modified xsi:type="dcterms:W3CDTF">2017-06-02T14:12:00Z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