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53024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53024">
            <w:rPr>
              <w:rStyle w:val="Style3"/>
              <w:rFonts w:eastAsiaTheme="majorEastAsia"/>
            </w:rPr>
            <w:t>Setting a public hearing – FY 2018 Capital Improvement Project Plan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55302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for Council’s consideration a resolution setting a public hearing at the July 3, 2017 Council meeting to consider the FY 2018 Capital Improvement Project Plan for the City of Columbia, MO.  A listing of these projects is attached.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55302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None.</w:t>
          </w:r>
        </w:p>
      </w:sdtContent>
    </w:sdt>
    <w:p w:rsidR="002773F7" w:rsidRDefault="002773F7">
      <w:pPr>
        <w:rPr>
          <w:rFonts w:ascii="Century Gothic" w:hAnsi="Century Gothic"/>
        </w:rPr>
      </w:pPr>
      <w:bookmarkStart w:id="0" w:name="_GoBack"/>
      <w:bookmarkEnd w:id="0"/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90610C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Governence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90610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553024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3024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53024" w:rsidP="0055302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53024" w:rsidP="0055302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53024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the Resolution setting a public hearing at the July 3, 2017 Council meeting.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0C" w:rsidRDefault="0090610C" w:rsidP="004A4C2D">
      <w:r>
        <w:separator/>
      </w:r>
    </w:p>
  </w:endnote>
  <w:endnote w:type="continuationSeparator" w:id="0">
    <w:p w:rsidR="0090610C" w:rsidRDefault="0090610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0C" w:rsidRDefault="0090610C" w:rsidP="004A4C2D">
      <w:r>
        <w:separator/>
      </w:r>
    </w:p>
  </w:footnote>
  <w:footnote w:type="continuationSeparator" w:id="0">
    <w:p w:rsidR="0090610C" w:rsidRDefault="0090610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53024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0610C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83C9C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A97583-449D-4BD0-B537-5D3975A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D70F5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D12-D729-41C7-BFEA-718427B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2017-06-05T13:59:00Z</dcterms:created>
  <dcterms:modified xsi:type="dcterms:W3CDTF">2017-06-12T19:56:00Z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