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C56E9F">
            <w:rPr>
              <w:rStyle w:val="Style3"/>
              <w:rFonts w:eastAsiaTheme="majorEastAsia"/>
            </w:rPr>
            <w:t>Community Development - CDBG/Home</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6-05T00:00:00Z">
            <w:dateFormat w:val="MMMM d, yyyy"/>
            <w:lid w:val="en-US"/>
            <w:storeMappedDataAs w:val="dateTime"/>
            <w:calendar w:val="gregorian"/>
          </w:date>
        </w:sdtPr>
        <w:sdtEndPr>
          <w:rPr>
            <w:rStyle w:val="DefaultParagraphFont"/>
            <w:rFonts w:ascii="Times New Roman" w:hAnsi="Times New Roman"/>
          </w:rPr>
        </w:sdtEndPr>
        <w:sdtContent>
          <w:r w:rsidR="001F14E4">
            <w:rPr>
              <w:rStyle w:val="Style3"/>
            </w:rPr>
            <w:t>June 5,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2E3170">
            <w:rPr>
              <w:rStyle w:val="Style3"/>
              <w:rFonts w:eastAsiaTheme="majorEastAsia"/>
            </w:rPr>
            <w:t>Approval of</w:t>
          </w:r>
          <w:r w:rsidR="00E855F0">
            <w:rPr>
              <w:rStyle w:val="Style3"/>
              <w:rFonts w:eastAsiaTheme="majorEastAsia"/>
            </w:rPr>
            <w:t xml:space="preserve"> </w:t>
          </w:r>
          <w:r w:rsidR="00901002">
            <w:rPr>
              <w:rStyle w:val="Style3"/>
              <w:rFonts w:eastAsiaTheme="majorEastAsia"/>
            </w:rPr>
            <w:t xml:space="preserve">an Amendment to </w:t>
          </w:r>
          <w:r w:rsidR="00E855F0">
            <w:rPr>
              <w:rStyle w:val="Style3"/>
              <w:rFonts w:eastAsiaTheme="majorEastAsia"/>
            </w:rPr>
            <w:t>the FY 2016 CDBG and HOME Annual Action Plan</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C545D" w:rsidRPr="00791D82" w:rsidRDefault="002C545D"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C545D" w:rsidRPr="00791D82" w:rsidRDefault="002C545D"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sz w:val="32"/>
        </w:rPr>
        <w:id w:val="-197472089"/>
        <w:placeholder>
          <w:docPart w:val="AACEFEF4204444CC8A17346A92831BCD"/>
        </w:placeholder>
      </w:sdtPr>
      <w:sdtEndPr/>
      <w:sdtContent>
        <w:p w:rsidR="00EB1A02" w:rsidRPr="00E855F0" w:rsidRDefault="002E3170">
          <w:pPr>
            <w:rPr>
              <w:rFonts w:ascii="Century Gothic" w:hAnsi="Century Gothic"/>
              <w:sz w:val="32"/>
            </w:rPr>
          </w:pPr>
          <w:r>
            <w:rPr>
              <w:rFonts w:ascii="Century Gothic" w:hAnsi="Century Gothic"/>
            </w:rPr>
            <w:t>City staff has prepared a resolution to approve an amendment to the FY 2016 CDBG and HOME Annual Action Plan.</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C545D" w:rsidRPr="00791D82" w:rsidRDefault="002C545D"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C545D" w:rsidRPr="00791D82" w:rsidRDefault="002C545D"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rPr>
          <w:sz w:val="32"/>
        </w:rPr>
      </w:sdtEndPr>
      <w:sdtContent>
        <w:sdt>
          <w:sdtPr>
            <w:rPr>
              <w:rFonts w:ascii="Century Gothic" w:hAnsi="Century Gothic"/>
            </w:rPr>
            <w:id w:val="1535925990"/>
            <w:placeholder>
              <w:docPart w:val="8670C0FCB29D4724BF80628C944C9936"/>
            </w:placeholder>
          </w:sdtPr>
          <w:sdtEndPr>
            <w:rPr>
              <w:sz w:val="32"/>
            </w:rPr>
          </w:sdtEndPr>
          <w:sdtContent>
            <w:p w:rsidR="0086070B" w:rsidRDefault="0086070B" w:rsidP="0086070B">
              <w:pPr>
                <w:autoSpaceDE w:val="0"/>
                <w:autoSpaceDN w:val="0"/>
                <w:adjustRightInd w:val="0"/>
                <w:jc w:val="both"/>
                <w:rPr>
                  <w:rFonts w:ascii="Century Gothic" w:hAnsi="Century Gothic" w:cs="Century Gothic"/>
                  <w:szCs w:val="20"/>
                </w:rPr>
              </w:pPr>
              <w:r w:rsidRPr="00202D96">
                <w:rPr>
                  <w:rFonts w:ascii="Century Gothic" w:hAnsi="Century Gothic" w:cs="Century Gothic"/>
                  <w:szCs w:val="20"/>
                </w:rPr>
                <w:t>Approval of the amended FY 2016 Action Plan is required in order to amend CDBG or HOME program funding amounts for organizations.</w:t>
              </w:r>
              <w:r>
                <w:rPr>
                  <w:rFonts w:ascii="Century Gothic" w:hAnsi="Century Gothic" w:cs="Century Gothic"/>
                  <w:szCs w:val="20"/>
                </w:rPr>
                <w:t xml:space="preserve">  This amendment</w:t>
              </w:r>
              <w:r w:rsidRPr="00202D96">
                <w:rPr>
                  <w:rFonts w:ascii="Century Gothic" w:hAnsi="Century Gothic" w:cs="Century Gothic"/>
                  <w:szCs w:val="20"/>
                </w:rPr>
                <w:t xml:space="preserve"> include</w:t>
              </w:r>
              <w:r>
                <w:rPr>
                  <w:rFonts w:ascii="Century Gothic" w:hAnsi="Century Gothic" w:cs="Century Gothic"/>
                  <w:szCs w:val="20"/>
                </w:rPr>
                <w:t xml:space="preserve">s an increase of funding </w:t>
              </w:r>
              <w:r w:rsidRPr="00202D96">
                <w:rPr>
                  <w:rFonts w:ascii="Century Gothic" w:hAnsi="Century Gothic" w:cs="Century Gothic"/>
                  <w:szCs w:val="20"/>
                </w:rPr>
                <w:t>allocation</w:t>
              </w:r>
              <w:r>
                <w:rPr>
                  <w:rFonts w:ascii="Century Gothic" w:hAnsi="Century Gothic" w:cs="Century Gothic"/>
                  <w:szCs w:val="20"/>
                </w:rPr>
                <w:t>s</w:t>
              </w:r>
              <w:r w:rsidRPr="00202D96">
                <w:rPr>
                  <w:rFonts w:ascii="Century Gothic" w:hAnsi="Century Gothic" w:cs="Century Gothic"/>
                  <w:szCs w:val="20"/>
                </w:rPr>
                <w:t xml:space="preserve"> </w:t>
              </w:r>
              <w:r>
                <w:rPr>
                  <w:rFonts w:ascii="Century Gothic" w:hAnsi="Century Gothic" w:cs="Century Gothic"/>
                  <w:szCs w:val="20"/>
                </w:rPr>
                <w:t xml:space="preserve">of </w:t>
              </w:r>
              <w:r w:rsidRPr="00202D96">
                <w:rPr>
                  <w:rFonts w:ascii="Century Gothic" w:hAnsi="Century Gothic" w:cs="Century Gothic"/>
                  <w:szCs w:val="20"/>
                </w:rPr>
                <w:t>HOME Community Housing Development Organization (CHDO) funding to Job Point-COMO CHDO, Show-Me Central Habitat for Humanity and Central Missouri Community Action (CMCA)</w:t>
              </w:r>
              <w:r>
                <w:rPr>
                  <w:rFonts w:ascii="Century Gothic" w:hAnsi="Century Gothic" w:cs="Century Gothic"/>
                  <w:szCs w:val="20"/>
                </w:rPr>
                <w:t>, in order to include solar panel installation</w:t>
              </w:r>
              <w:r w:rsidRPr="00202D96">
                <w:rPr>
                  <w:rFonts w:ascii="Century Gothic" w:hAnsi="Century Gothic" w:cs="Century Gothic"/>
                  <w:szCs w:val="20"/>
                </w:rPr>
                <w:t>.</w:t>
              </w:r>
              <w:r>
                <w:rPr>
                  <w:rFonts w:ascii="Century Gothic" w:hAnsi="Century Gothic" w:cs="Century Gothic"/>
                  <w:szCs w:val="20"/>
                </w:rPr>
                <w:t xml:space="preserve"> </w:t>
              </w:r>
              <w:r>
                <w:rPr>
                  <w:rFonts w:ascii="Century Gothic" w:hAnsi="Century Gothic" w:cs="Century Gothic"/>
                  <w:szCs w:val="20"/>
                </w:rPr>
                <w:t xml:space="preserve"> </w:t>
              </w:r>
              <w:r>
                <w:rPr>
                  <w:rFonts w:ascii="Century Gothic" w:hAnsi="Century Gothic" w:cs="Century Gothic"/>
                  <w:szCs w:val="20"/>
                </w:rPr>
                <w:t>The development of these homes will be in conjunction with the Columbia Community Land Trust.  Total amended funding amounts are as seen below:</w:t>
              </w:r>
            </w:p>
            <w:p w:rsidR="0086070B" w:rsidRDefault="0086070B" w:rsidP="0086070B">
              <w:pPr>
                <w:autoSpaceDE w:val="0"/>
                <w:autoSpaceDN w:val="0"/>
                <w:adjustRightInd w:val="0"/>
                <w:jc w:val="both"/>
                <w:rPr>
                  <w:rFonts w:ascii="Century Gothic" w:hAnsi="Century Gothic" w:cs="Century Gothic"/>
                  <w:szCs w:val="20"/>
                </w:rPr>
              </w:pPr>
            </w:p>
            <w:tbl>
              <w:tblPr>
                <w:tblStyle w:val="TableGrid"/>
                <w:tblW w:w="0" w:type="auto"/>
                <w:tblInd w:w="288" w:type="dxa"/>
                <w:tblLook w:val="04A0" w:firstRow="1" w:lastRow="0" w:firstColumn="1" w:lastColumn="0" w:noHBand="0" w:noVBand="1"/>
              </w:tblPr>
              <w:tblGrid>
                <w:gridCol w:w="5220"/>
                <w:gridCol w:w="1836"/>
                <w:gridCol w:w="1944"/>
              </w:tblGrid>
              <w:tr w:rsidR="0086070B" w:rsidRPr="002C545D" w:rsidTr="00BA46F5">
                <w:tc>
                  <w:tcPr>
                    <w:tcW w:w="5220" w:type="dxa"/>
                    <w:shd w:val="pct20" w:color="auto" w:fill="auto"/>
                  </w:tcPr>
                  <w:p w:rsidR="0086070B" w:rsidRPr="002C545D" w:rsidRDefault="0086070B" w:rsidP="00BA46F5">
                    <w:pPr>
                      <w:autoSpaceDE w:val="0"/>
                      <w:autoSpaceDN w:val="0"/>
                      <w:adjustRightInd w:val="0"/>
                      <w:jc w:val="center"/>
                      <w:rPr>
                        <w:rFonts w:ascii="Century Gothic" w:hAnsi="Century Gothic" w:cs="Century Gothic"/>
                        <w:b/>
                        <w:sz w:val="20"/>
                        <w:szCs w:val="20"/>
                      </w:rPr>
                    </w:pPr>
                    <w:r w:rsidRPr="002C545D">
                      <w:rPr>
                        <w:rFonts w:ascii="Century Gothic" w:hAnsi="Century Gothic" w:cs="Century Gothic"/>
                        <w:b/>
                        <w:sz w:val="20"/>
                        <w:szCs w:val="20"/>
                      </w:rPr>
                      <w:t>Amended HOME Uses</w:t>
                    </w:r>
                  </w:p>
                </w:tc>
                <w:tc>
                  <w:tcPr>
                    <w:tcW w:w="1836" w:type="dxa"/>
                    <w:shd w:val="pct20" w:color="auto" w:fill="auto"/>
                  </w:tcPr>
                  <w:p w:rsidR="0086070B" w:rsidRPr="002C545D" w:rsidRDefault="0086070B" w:rsidP="00BA46F5">
                    <w:pPr>
                      <w:autoSpaceDE w:val="0"/>
                      <w:autoSpaceDN w:val="0"/>
                      <w:adjustRightInd w:val="0"/>
                      <w:jc w:val="center"/>
                      <w:rPr>
                        <w:rFonts w:ascii="Century Gothic" w:hAnsi="Century Gothic" w:cs="Century Gothic"/>
                        <w:b/>
                        <w:sz w:val="20"/>
                        <w:szCs w:val="20"/>
                      </w:rPr>
                    </w:pPr>
                    <w:r w:rsidRPr="002C545D">
                      <w:rPr>
                        <w:rFonts w:ascii="Century Gothic" w:hAnsi="Century Gothic" w:cs="Century Gothic"/>
                        <w:b/>
                        <w:sz w:val="20"/>
                        <w:szCs w:val="20"/>
                      </w:rPr>
                      <w:t>Original</w:t>
                    </w:r>
                  </w:p>
                </w:tc>
                <w:tc>
                  <w:tcPr>
                    <w:tcW w:w="1944" w:type="dxa"/>
                    <w:shd w:val="pct20" w:color="auto" w:fill="auto"/>
                  </w:tcPr>
                  <w:p w:rsidR="0086070B" w:rsidRPr="002C545D" w:rsidRDefault="0086070B" w:rsidP="00BA46F5">
                    <w:pPr>
                      <w:autoSpaceDE w:val="0"/>
                      <w:autoSpaceDN w:val="0"/>
                      <w:adjustRightInd w:val="0"/>
                      <w:jc w:val="center"/>
                      <w:rPr>
                        <w:rFonts w:ascii="Century Gothic" w:hAnsi="Century Gothic" w:cs="Century Gothic"/>
                        <w:b/>
                        <w:sz w:val="20"/>
                        <w:szCs w:val="20"/>
                      </w:rPr>
                    </w:pPr>
                    <w:r w:rsidRPr="002C545D">
                      <w:rPr>
                        <w:rFonts w:ascii="Century Gothic" w:hAnsi="Century Gothic" w:cs="Century Gothic"/>
                        <w:b/>
                        <w:sz w:val="20"/>
                        <w:szCs w:val="20"/>
                      </w:rPr>
                      <w:t>Amended</w:t>
                    </w:r>
                  </w:p>
                </w:tc>
              </w:tr>
              <w:tr w:rsidR="0086070B" w:rsidTr="00BA46F5">
                <w:tc>
                  <w:tcPr>
                    <w:tcW w:w="5220" w:type="dxa"/>
                  </w:tcPr>
                  <w:p w:rsidR="0086070B" w:rsidRPr="002C545D" w:rsidRDefault="0086070B" w:rsidP="00BA46F5">
                    <w:pPr>
                      <w:autoSpaceDE w:val="0"/>
                      <w:autoSpaceDN w:val="0"/>
                      <w:adjustRightInd w:val="0"/>
                      <w:jc w:val="both"/>
                      <w:rPr>
                        <w:rFonts w:ascii="Century Gothic" w:hAnsi="Century Gothic" w:cs="Century Gothic"/>
                        <w:sz w:val="20"/>
                        <w:szCs w:val="20"/>
                      </w:rPr>
                    </w:pPr>
                    <w:r>
                      <w:rPr>
                        <w:rFonts w:ascii="Century Gothic" w:hAnsi="Century Gothic" w:cs="Century Gothic"/>
                        <w:sz w:val="20"/>
                        <w:szCs w:val="20"/>
                      </w:rPr>
                      <w:t xml:space="preserve">Show-Me Central </w:t>
                    </w:r>
                    <w:r w:rsidRPr="002C545D">
                      <w:rPr>
                        <w:rFonts w:ascii="Century Gothic" w:hAnsi="Century Gothic" w:cs="Century Gothic"/>
                        <w:sz w:val="20"/>
                        <w:szCs w:val="20"/>
                      </w:rPr>
                      <w:t>Habitat</w:t>
                    </w:r>
                    <w:r>
                      <w:rPr>
                        <w:rFonts w:ascii="Century Gothic" w:hAnsi="Century Gothic" w:cs="Century Gothic"/>
                        <w:sz w:val="20"/>
                        <w:szCs w:val="20"/>
                      </w:rPr>
                      <w:t xml:space="preserve"> for Humanity </w:t>
                    </w:r>
                    <w:r w:rsidRPr="002C545D">
                      <w:rPr>
                        <w:rFonts w:ascii="Century Gothic" w:hAnsi="Century Gothic" w:cs="Century Gothic"/>
                        <w:sz w:val="20"/>
                        <w:szCs w:val="20"/>
                      </w:rPr>
                      <w:t>-115 Lynn</w:t>
                    </w:r>
                  </w:p>
                </w:tc>
                <w:tc>
                  <w:tcPr>
                    <w:tcW w:w="1836" w:type="dxa"/>
                  </w:tcPr>
                  <w:p w:rsidR="0086070B" w:rsidRPr="002C545D" w:rsidRDefault="0086070B" w:rsidP="00BA46F5">
                    <w:pPr>
                      <w:autoSpaceDE w:val="0"/>
                      <w:autoSpaceDN w:val="0"/>
                      <w:adjustRightInd w:val="0"/>
                      <w:jc w:val="center"/>
                      <w:rPr>
                        <w:rFonts w:ascii="Century Gothic" w:hAnsi="Century Gothic" w:cs="Century Gothic"/>
                        <w:sz w:val="20"/>
                        <w:szCs w:val="20"/>
                      </w:rPr>
                    </w:pPr>
                    <w:r w:rsidRPr="002C545D">
                      <w:rPr>
                        <w:rFonts w:ascii="Century Gothic" w:hAnsi="Century Gothic" w:cs="Century Gothic"/>
                        <w:sz w:val="20"/>
                        <w:szCs w:val="20"/>
                      </w:rPr>
                      <w:t>$23,500</w:t>
                    </w:r>
                  </w:p>
                </w:tc>
                <w:tc>
                  <w:tcPr>
                    <w:tcW w:w="1944" w:type="dxa"/>
                  </w:tcPr>
                  <w:p w:rsidR="0086070B" w:rsidRPr="002C545D" w:rsidRDefault="0086070B" w:rsidP="00BA46F5">
                    <w:pPr>
                      <w:autoSpaceDE w:val="0"/>
                      <w:autoSpaceDN w:val="0"/>
                      <w:adjustRightInd w:val="0"/>
                      <w:jc w:val="center"/>
                      <w:rPr>
                        <w:rFonts w:ascii="Century Gothic" w:hAnsi="Century Gothic" w:cs="Century Gothic"/>
                        <w:sz w:val="20"/>
                        <w:szCs w:val="20"/>
                      </w:rPr>
                    </w:pPr>
                    <w:r w:rsidRPr="002C545D">
                      <w:rPr>
                        <w:rFonts w:ascii="Century Gothic" w:hAnsi="Century Gothic" w:cs="Century Gothic"/>
                        <w:sz w:val="20"/>
                        <w:szCs w:val="20"/>
                      </w:rPr>
                      <w:t>$38,500</w:t>
                    </w:r>
                  </w:p>
                </w:tc>
              </w:tr>
              <w:tr w:rsidR="0086070B" w:rsidTr="00BA46F5">
                <w:tc>
                  <w:tcPr>
                    <w:tcW w:w="5220" w:type="dxa"/>
                  </w:tcPr>
                  <w:p w:rsidR="0086070B" w:rsidRPr="002C545D" w:rsidRDefault="0086070B" w:rsidP="00BA46F5">
                    <w:pPr>
                      <w:autoSpaceDE w:val="0"/>
                      <w:autoSpaceDN w:val="0"/>
                      <w:adjustRightInd w:val="0"/>
                      <w:jc w:val="both"/>
                      <w:rPr>
                        <w:rFonts w:ascii="Century Gothic" w:hAnsi="Century Gothic" w:cs="Century Gothic"/>
                        <w:sz w:val="20"/>
                        <w:szCs w:val="20"/>
                      </w:rPr>
                    </w:pPr>
                    <w:r w:rsidRPr="002C545D">
                      <w:rPr>
                        <w:rFonts w:ascii="Century Gothic" w:hAnsi="Century Gothic" w:cs="Century Gothic"/>
                        <w:sz w:val="20"/>
                        <w:szCs w:val="20"/>
                      </w:rPr>
                      <w:t>Job Point-</w:t>
                    </w:r>
                    <w:r>
                      <w:rPr>
                        <w:rFonts w:ascii="Century Gothic" w:hAnsi="Century Gothic" w:cs="Century Gothic"/>
                        <w:sz w:val="20"/>
                        <w:szCs w:val="20"/>
                      </w:rPr>
                      <w:t>COMO CHDO-</w:t>
                    </w:r>
                    <w:r w:rsidRPr="002C545D">
                      <w:rPr>
                        <w:rFonts w:ascii="Century Gothic" w:hAnsi="Century Gothic" w:cs="Century Gothic"/>
                        <w:sz w:val="20"/>
                        <w:szCs w:val="20"/>
                      </w:rPr>
                      <w:t>105 Lynn</w:t>
                    </w:r>
                  </w:p>
                </w:tc>
                <w:tc>
                  <w:tcPr>
                    <w:tcW w:w="1836" w:type="dxa"/>
                  </w:tcPr>
                  <w:p w:rsidR="0086070B" w:rsidRPr="002C545D" w:rsidRDefault="0086070B" w:rsidP="00BA46F5">
                    <w:pPr>
                      <w:autoSpaceDE w:val="0"/>
                      <w:autoSpaceDN w:val="0"/>
                      <w:adjustRightInd w:val="0"/>
                      <w:jc w:val="center"/>
                      <w:rPr>
                        <w:rFonts w:ascii="Century Gothic" w:hAnsi="Century Gothic" w:cs="Century Gothic"/>
                        <w:sz w:val="20"/>
                        <w:szCs w:val="20"/>
                      </w:rPr>
                    </w:pPr>
                    <w:r w:rsidRPr="002C545D">
                      <w:rPr>
                        <w:rFonts w:ascii="Century Gothic" w:hAnsi="Century Gothic" w:cs="Century Gothic"/>
                        <w:sz w:val="20"/>
                        <w:szCs w:val="20"/>
                      </w:rPr>
                      <w:t>$23,500</w:t>
                    </w:r>
                  </w:p>
                </w:tc>
                <w:tc>
                  <w:tcPr>
                    <w:tcW w:w="1944" w:type="dxa"/>
                  </w:tcPr>
                  <w:p w:rsidR="0086070B" w:rsidRPr="002C545D" w:rsidRDefault="0086070B" w:rsidP="00BA46F5">
                    <w:pPr>
                      <w:autoSpaceDE w:val="0"/>
                      <w:autoSpaceDN w:val="0"/>
                      <w:adjustRightInd w:val="0"/>
                      <w:jc w:val="center"/>
                      <w:rPr>
                        <w:rFonts w:ascii="Century Gothic" w:hAnsi="Century Gothic" w:cs="Century Gothic"/>
                        <w:sz w:val="20"/>
                        <w:szCs w:val="20"/>
                      </w:rPr>
                    </w:pPr>
                    <w:r w:rsidRPr="002C545D">
                      <w:rPr>
                        <w:rFonts w:ascii="Century Gothic" w:hAnsi="Century Gothic" w:cs="Century Gothic"/>
                        <w:sz w:val="20"/>
                        <w:szCs w:val="20"/>
                      </w:rPr>
                      <w:t>$38,500</w:t>
                    </w:r>
                  </w:p>
                </w:tc>
              </w:tr>
              <w:tr w:rsidR="0086070B" w:rsidTr="00BA46F5">
                <w:tc>
                  <w:tcPr>
                    <w:tcW w:w="5220" w:type="dxa"/>
                  </w:tcPr>
                  <w:p w:rsidR="0086070B" w:rsidRPr="002C545D" w:rsidRDefault="0086070B" w:rsidP="00BA46F5">
                    <w:pPr>
                      <w:autoSpaceDE w:val="0"/>
                      <w:autoSpaceDN w:val="0"/>
                      <w:adjustRightInd w:val="0"/>
                      <w:jc w:val="both"/>
                      <w:rPr>
                        <w:rFonts w:ascii="Century Gothic" w:hAnsi="Century Gothic" w:cs="Century Gothic"/>
                        <w:sz w:val="20"/>
                        <w:szCs w:val="20"/>
                      </w:rPr>
                    </w:pPr>
                    <w:r>
                      <w:rPr>
                        <w:rFonts w:ascii="Century Gothic" w:hAnsi="Century Gothic" w:cs="Century Gothic"/>
                        <w:sz w:val="20"/>
                        <w:szCs w:val="20"/>
                      </w:rPr>
                      <w:t>Central Missouri Community Action</w:t>
                    </w:r>
                    <w:r w:rsidRPr="002C545D">
                      <w:rPr>
                        <w:rFonts w:ascii="Century Gothic" w:hAnsi="Century Gothic" w:cs="Century Gothic"/>
                        <w:sz w:val="20"/>
                        <w:szCs w:val="20"/>
                      </w:rPr>
                      <w:t>-103 Lynn</w:t>
                    </w:r>
                  </w:p>
                </w:tc>
                <w:tc>
                  <w:tcPr>
                    <w:tcW w:w="1836" w:type="dxa"/>
                  </w:tcPr>
                  <w:p w:rsidR="0086070B" w:rsidRPr="002C545D" w:rsidRDefault="0086070B" w:rsidP="00BA46F5">
                    <w:pPr>
                      <w:autoSpaceDE w:val="0"/>
                      <w:autoSpaceDN w:val="0"/>
                      <w:adjustRightInd w:val="0"/>
                      <w:jc w:val="center"/>
                      <w:rPr>
                        <w:rFonts w:ascii="Century Gothic" w:hAnsi="Century Gothic" w:cs="Century Gothic"/>
                        <w:sz w:val="20"/>
                        <w:szCs w:val="20"/>
                      </w:rPr>
                    </w:pPr>
                    <w:r w:rsidRPr="002C545D">
                      <w:rPr>
                        <w:rFonts w:ascii="Century Gothic" w:hAnsi="Century Gothic" w:cs="Century Gothic"/>
                        <w:sz w:val="20"/>
                        <w:szCs w:val="20"/>
                      </w:rPr>
                      <w:t>$20,000</w:t>
                    </w:r>
                  </w:p>
                </w:tc>
                <w:tc>
                  <w:tcPr>
                    <w:tcW w:w="1944" w:type="dxa"/>
                  </w:tcPr>
                  <w:p w:rsidR="0086070B" w:rsidRPr="002C545D" w:rsidRDefault="0086070B" w:rsidP="00BA46F5">
                    <w:pPr>
                      <w:autoSpaceDE w:val="0"/>
                      <w:autoSpaceDN w:val="0"/>
                      <w:adjustRightInd w:val="0"/>
                      <w:jc w:val="center"/>
                      <w:rPr>
                        <w:rFonts w:ascii="Century Gothic" w:hAnsi="Century Gothic" w:cs="Century Gothic"/>
                        <w:sz w:val="20"/>
                        <w:szCs w:val="20"/>
                      </w:rPr>
                    </w:pPr>
                    <w:r w:rsidRPr="002C545D">
                      <w:rPr>
                        <w:rFonts w:ascii="Century Gothic" w:hAnsi="Century Gothic" w:cs="Century Gothic"/>
                        <w:sz w:val="20"/>
                        <w:szCs w:val="20"/>
                      </w:rPr>
                      <w:t>$35,000</w:t>
                    </w:r>
                  </w:p>
                </w:tc>
              </w:tr>
              <w:tr w:rsidR="0086070B" w:rsidTr="00BA46F5">
                <w:tc>
                  <w:tcPr>
                    <w:tcW w:w="5220" w:type="dxa"/>
                  </w:tcPr>
                  <w:p w:rsidR="0086070B" w:rsidRPr="002C545D" w:rsidRDefault="0086070B" w:rsidP="00BA46F5">
                    <w:pPr>
                      <w:autoSpaceDE w:val="0"/>
                      <w:autoSpaceDN w:val="0"/>
                      <w:adjustRightInd w:val="0"/>
                      <w:jc w:val="both"/>
                      <w:rPr>
                        <w:rFonts w:ascii="Century Gothic" w:hAnsi="Century Gothic" w:cs="Century Gothic"/>
                        <w:sz w:val="20"/>
                        <w:szCs w:val="20"/>
                      </w:rPr>
                    </w:pPr>
                    <w:r w:rsidRPr="002C545D">
                      <w:rPr>
                        <w:rFonts w:ascii="Century Gothic" w:hAnsi="Century Gothic" w:cs="Century Gothic"/>
                        <w:sz w:val="20"/>
                        <w:szCs w:val="20"/>
                      </w:rPr>
                      <w:t>Job Point-700 Oak</w:t>
                    </w:r>
                  </w:p>
                </w:tc>
                <w:tc>
                  <w:tcPr>
                    <w:tcW w:w="1836" w:type="dxa"/>
                  </w:tcPr>
                  <w:p w:rsidR="0086070B" w:rsidRPr="002C545D" w:rsidRDefault="0086070B" w:rsidP="00BA46F5">
                    <w:pPr>
                      <w:autoSpaceDE w:val="0"/>
                      <w:autoSpaceDN w:val="0"/>
                      <w:adjustRightInd w:val="0"/>
                      <w:jc w:val="center"/>
                      <w:rPr>
                        <w:rFonts w:ascii="Century Gothic" w:hAnsi="Century Gothic" w:cs="Century Gothic"/>
                        <w:sz w:val="20"/>
                        <w:szCs w:val="20"/>
                      </w:rPr>
                    </w:pPr>
                  </w:p>
                </w:tc>
                <w:tc>
                  <w:tcPr>
                    <w:tcW w:w="1944" w:type="dxa"/>
                  </w:tcPr>
                  <w:p w:rsidR="0086070B" w:rsidRPr="002C545D" w:rsidRDefault="0086070B" w:rsidP="00BA46F5">
                    <w:pPr>
                      <w:autoSpaceDE w:val="0"/>
                      <w:autoSpaceDN w:val="0"/>
                      <w:adjustRightInd w:val="0"/>
                      <w:jc w:val="center"/>
                      <w:rPr>
                        <w:rFonts w:ascii="Century Gothic" w:hAnsi="Century Gothic" w:cs="Century Gothic"/>
                        <w:sz w:val="20"/>
                        <w:szCs w:val="20"/>
                      </w:rPr>
                    </w:pPr>
                    <w:r w:rsidRPr="002C545D">
                      <w:rPr>
                        <w:rFonts w:ascii="Century Gothic" w:hAnsi="Century Gothic" w:cs="Century Gothic"/>
                        <w:sz w:val="20"/>
                        <w:szCs w:val="20"/>
                      </w:rPr>
                      <w:t>$38,500</w:t>
                    </w:r>
                  </w:p>
                </w:tc>
              </w:tr>
            </w:tbl>
            <w:p w:rsidR="0086070B" w:rsidRPr="00202D96" w:rsidRDefault="0086070B" w:rsidP="0086070B">
              <w:pPr>
                <w:autoSpaceDE w:val="0"/>
                <w:autoSpaceDN w:val="0"/>
                <w:adjustRightInd w:val="0"/>
                <w:jc w:val="both"/>
                <w:rPr>
                  <w:rFonts w:ascii="Century Gothic" w:hAnsi="Century Gothic" w:cs="Century Gothic"/>
                  <w:szCs w:val="20"/>
                </w:rPr>
              </w:pPr>
            </w:p>
            <w:p w:rsidR="0086070B" w:rsidRDefault="0086070B" w:rsidP="0086070B">
              <w:pPr>
                <w:autoSpaceDE w:val="0"/>
                <w:autoSpaceDN w:val="0"/>
                <w:adjustRightInd w:val="0"/>
                <w:jc w:val="both"/>
                <w:rPr>
                  <w:rFonts w:ascii="Century Gothic" w:hAnsi="Century Gothic" w:cs="Century Gothic"/>
                  <w:szCs w:val="20"/>
                </w:rPr>
              </w:pPr>
              <w:r w:rsidRPr="00202D96">
                <w:rPr>
                  <w:rFonts w:ascii="Century Gothic" w:hAnsi="Century Gothic" w:cs="Century Gothic"/>
                  <w:szCs w:val="20"/>
                </w:rPr>
                <w:t xml:space="preserve">The </w:t>
              </w:r>
              <w:r>
                <w:rPr>
                  <w:rFonts w:ascii="Century Gothic" w:hAnsi="Century Gothic" w:cs="Century Gothic"/>
                  <w:szCs w:val="20"/>
                </w:rPr>
                <w:t>amendment also includes the construction of one additional affordable home by Job Point on 700 Oak</w:t>
              </w:r>
              <w:r>
                <w:rPr>
                  <w:rFonts w:ascii="Century Gothic" w:hAnsi="Century Gothic" w:cs="Century Gothic"/>
                  <w:szCs w:val="20"/>
                </w:rPr>
                <w:t>.</w:t>
              </w:r>
              <w:r>
                <w:rPr>
                  <w:rFonts w:ascii="Century Gothic" w:hAnsi="Century Gothic" w:cs="Century Gothic"/>
                  <w:szCs w:val="20"/>
                </w:rPr>
                <w:t xml:space="preserve">  Job Point expressed interest in developing a home on the property to help align with their vocational training class schedule through 2018.  The development of 700 Oak will be in conjunction with the Columbia Community Land Trust, and will feature a 3 bedroom 2 bathroom house similar to p</w:t>
              </w:r>
              <w:bookmarkStart w:id="0" w:name="_GoBack"/>
              <w:bookmarkEnd w:id="0"/>
              <w:r>
                <w:rPr>
                  <w:rFonts w:ascii="Century Gothic" w:hAnsi="Century Gothic" w:cs="Century Gothic"/>
                  <w:szCs w:val="20"/>
                </w:rPr>
                <w:t>revious construction on Lynn Street.</w:t>
              </w:r>
            </w:p>
            <w:p w:rsidR="0086070B" w:rsidRPr="00202D96" w:rsidRDefault="0086070B" w:rsidP="0086070B">
              <w:pPr>
                <w:autoSpaceDE w:val="0"/>
                <w:autoSpaceDN w:val="0"/>
                <w:adjustRightInd w:val="0"/>
                <w:jc w:val="both"/>
                <w:rPr>
                  <w:rFonts w:ascii="Century Gothic" w:hAnsi="Century Gothic" w:cs="Century Gothic"/>
                  <w:szCs w:val="20"/>
                </w:rPr>
              </w:pPr>
            </w:p>
            <w:p w:rsidR="0086070B" w:rsidRPr="00202D96" w:rsidRDefault="0086070B" w:rsidP="0086070B">
              <w:pPr>
                <w:autoSpaceDE w:val="0"/>
                <w:autoSpaceDN w:val="0"/>
                <w:adjustRightInd w:val="0"/>
                <w:jc w:val="both"/>
                <w:rPr>
                  <w:rFonts w:ascii="Century Gothic" w:hAnsi="Century Gothic" w:cs="Century Gothic"/>
                  <w:szCs w:val="20"/>
                </w:rPr>
              </w:pPr>
              <w:r>
                <w:rPr>
                  <w:rFonts w:ascii="Century Gothic" w:hAnsi="Century Gothic" w:cs="Century Gothic"/>
                  <w:szCs w:val="20"/>
                </w:rPr>
                <w:t>The amendment also includes the reallocation of $25,000 from NRT Code Enforcement to the City’s Rehab and Repair Programs.  Expenditures for the NRT Code Enforcement position are low this year due to changes in staff and the City’s Minor Home Repair Program is currently placing applicants on a wait list due to funds being fully expended.  Reallocating these funds will assist in completed 2-3 projects prior to receiving the City’s FY 2017 CDBG funding in September 2017.</w:t>
              </w:r>
            </w:p>
            <w:p w:rsidR="0086070B" w:rsidRDefault="0086070B" w:rsidP="0086070B">
              <w:pPr>
                <w:autoSpaceDE w:val="0"/>
                <w:autoSpaceDN w:val="0"/>
                <w:adjustRightInd w:val="0"/>
                <w:jc w:val="both"/>
                <w:rPr>
                  <w:rFonts w:ascii="Century Gothic" w:hAnsi="Century Gothic" w:cs="Century Gothic"/>
                  <w:szCs w:val="20"/>
                </w:rPr>
              </w:pPr>
            </w:p>
            <w:p w:rsidR="0086070B" w:rsidRPr="00A443A0" w:rsidRDefault="0086070B" w:rsidP="0086070B">
              <w:pPr>
                <w:autoSpaceDE w:val="0"/>
                <w:autoSpaceDN w:val="0"/>
                <w:adjustRightInd w:val="0"/>
                <w:jc w:val="both"/>
                <w:rPr>
                  <w:rFonts w:ascii="Century Gothic" w:hAnsi="Century Gothic" w:cs="Century Gothic"/>
                  <w:szCs w:val="20"/>
                </w:rPr>
              </w:pPr>
              <w:r>
                <w:rPr>
                  <w:rFonts w:ascii="Century Gothic" w:hAnsi="Century Gothic" w:cs="Century Gothic"/>
                  <w:szCs w:val="20"/>
                </w:rPr>
                <w:t>No public comment has been received to date.  The</w:t>
              </w:r>
              <w:r w:rsidRPr="009E1964">
                <w:rPr>
                  <w:rFonts w:ascii="Century Gothic" w:hAnsi="Century Gothic" w:cs="Century Gothic"/>
                  <w:szCs w:val="20"/>
                </w:rPr>
                <w:t xml:space="preserve"> 30 day </w:t>
              </w:r>
              <w:r>
                <w:rPr>
                  <w:rFonts w:ascii="Century Gothic" w:hAnsi="Century Gothic" w:cs="Century Gothic"/>
                  <w:szCs w:val="20"/>
                </w:rPr>
                <w:t xml:space="preserve">public </w:t>
              </w:r>
              <w:r w:rsidRPr="009E1964">
                <w:rPr>
                  <w:rFonts w:ascii="Century Gothic" w:hAnsi="Century Gothic" w:cs="Century Gothic"/>
                  <w:szCs w:val="20"/>
                </w:rPr>
                <w:t xml:space="preserve">comment period will </w:t>
              </w:r>
              <w:r>
                <w:rPr>
                  <w:rFonts w:ascii="Century Gothic" w:hAnsi="Century Gothic" w:cs="Century Gothic"/>
                  <w:szCs w:val="20"/>
                </w:rPr>
                <w:t xml:space="preserve">be </w:t>
              </w:r>
              <w:r w:rsidRPr="009E1964">
                <w:rPr>
                  <w:rFonts w:ascii="Century Gothic" w:hAnsi="Century Gothic" w:cs="Century Gothic"/>
                  <w:szCs w:val="20"/>
                </w:rPr>
                <w:t>end</w:t>
              </w:r>
              <w:r>
                <w:rPr>
                  <w:rFonts w:ascii="Century Gothic" w:hAnsi="Century Gothic" w:cs="Century Gothic"/>
                  <w:szCs w:val="20"/>
                </w:rPr>
                <w:t>ing</w:t>
              </w:r>
              <w:r w:rsidRPr="009E1964">
                <w:rPr>
                  <w:rFonts w:ascii="Century Gothic" w:hAnsi="Century Gothic" w:cs="Century Gothic"/>
                  <w:szCs w:val="20"/>
                </w:rPr>
                <w:t xml:space="preserve"> on </w:t>
              </w:r>
              <w:r>
                <w:rPr>
                  <w:rFonts w:ascii="Century Gothic" w:hAnsi="Century Gothic" w:cs="Century Gothic"/>
                  <w:szCs w:val="20"/>
                </w:rPr>
                <w:t>June</w:t>
              </w:r>
              <w:r w:rsidRPr="009E1964">
                <w:rPr>
                  <w:rFonts w:ascii="Century Gothic" w:hAnsi="Century Gothic" w:cs="Century Gothic"/>
                  <w:szCs w:val="20"/>
                </w:rPr>
                <w:t xml:space="preserve"> </w:t>
              </w:r>
              <w:r>
                <w:rPr>
                  <w:rFonts w:ascii="Century Gothic" w:hAnsi="Century Gothic" w:cs="Century Gothic"/>
                  <w:szCs w:val="20"/>
                </w:rPr>
                <w:t>12</w:t>
              </w:r>
              <w:r w:rsidRPr="009E1964">
                <w:rPr>
                  <w:rFonts w:ascii="Century Gothic" w:hAnsi="Century Gothic" w:cs="Century Gothic"/>
                  <w:szCs w:val="20"/>
                </w:rPr>
                <w:t>, 201</w:t>
              </w:r>
              <w:r>
                <w:rPr>
                  <w:rFonts w:ascii="Century Gothic" w:hAnsi="Century Gothic" w:cs="Century Gothic"/>
                  <w:szCs w:val="20"/>
                </w:rPr>
                <w:t>7</w:t>
              </w:r>
              <w:r w:rsidRPr="009E1964">
                <w:rPr>
                  <w:rFonts w:ascii="Century Gothic" w:hAnsi="Century Gothic" w:cs="Century Gothic"/>
                  <w:szCs w:val="20"/>
                </w:rPr>
                <w:t xml:space="preserve">.  Any comments received </w:t>
              </w:r>
              <w:r>
                <w:rPr>
                  <w:rFonts w:ascii="Century Gothic" w:hAnsi="Century Gothic" w:cs="Century Gothic"/>
                  <w:szCs w:val="20"/>
                </w:rPr>
                <w:t>will be included within the documents submitted to HUD.  Should Council approve the amendment, City staff will submit the amendment on June 13, 2017.</w:t>
              </w:r>
            </w:p>
          </w:sdtContent>
        </w:sdt>
        <w:p w:rsidR="00CE4274" w:rsidRPr="00A443A0" w:rsidRDefault="0086070B" w:rsidP="00A443A0">
          <w:pPr>
            <w:autoSpaceDE w:val="0"/>
            <w:autoSpaceDN w:val="0"/>
            <w:adjustRightInd w:val="0"/>
            <w:jc w:val="both"/>
            <w:rPr>
              <w:rFonts w:ascii="Century Gothic" w:hAnsi="Century Gothic" w:cs="Century Gothic"/>
              <w:szCs w:val="20"/>
            </w:rPr>
          </w:pPr>
        </w:p>
      </w:sdtContent>
    </w:sdt>
    <w:p w:rsidR="002773F7" w:rsidRDefault="002773F7">
      <w:pPr>
        <w:rPr>
          <w:rFonts w:ascii="Century Gothic" w:hAnsi="Century Gothic"/>
        </w:rPr>
      </w:pPr>
      <w:r w:rsidRPr="00791D82">
        <w:rPr>
          <w:rFonts w:ascii="Century Gothic" w:hAnsi="Century Gothic"/>
          <w:noProof/>
        </w:rPr>
        <w:lastRenderedPageBreak/>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C545D" w:rsidRPr="00791D82" w:rsidRDefault="002C545D"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C545D" w:rsidRPr="00791D82" w:rsidRDefault="002C545D"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317CEB">
            <w:rPr>
              <w:rStyle w:val="Style3"/>
            </w:rPr>
            <w:t>None.</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A443A0">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C545D" w:rsidRPr="00791D82" w:rsidRDefault="002C545D"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C545D" w:rsidRPr="00791D82" w:rsidRDefault="002C545D"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86070B">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A443A0">
            <w:rPr>
              <w:rStyle w:val="Style3"/>
            </w:rPr>
            <w:t>Health, Social Services &amp; Affordable Housing</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A443A0">
            <w:rPr>
              <w:rStyle w:val="Style3"/>
            </w:rPr>
            <w:t>Community Facilities &amp; Services</w:t>
          </w:r>
        </w:sdtContent>
      </w:sdt>
    </w:p>
    <w:p w:rsidR="004F48BF" w:rsidRDefault="004F48BF"/>
    <w:p w:rsidR="000E3DAB" w:rsidRDefault="0086070B">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A443A0">
            <w:rPr>
              <w:rStyle w:val="Style3"/>
            </w:rPr>
            <w:t>Social Equity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443A0">
            <w:rPr>
              <w:rStyle w:val="Style3"/>
            </w:rPr>
            <w:t>Infrastructure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443A0">
            <w:rPr>
              <w:rStyle w:val="Style3"/>
            </w:rPr>
            <w:t>Economy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8A3B3B">
            <w:rPr>
              <w:rStyle w:val="Style3"/>
            </w:rPr>
            <w:t>Livable &amp; Sustainable Communities</w:t>
          </w:r>
        </w:sdtContent>
      </w:sdt>
    </w:p>
    <w:p w:rsidR="0041404F" w:rsidRDefault="0041404F">
      <w:pPr>
        <w:rPr>
          <w:rFonts w:ascii="Century Gothic" w:hAnsi="Century Gothic"/>
        </w:rPr>
      </w:pPr>
    </w:p>
    <w:p w:rsidR="00B77DF6" w:rsidRDefault="00B77DF6">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C545D" w:rsidRPr="00791D82" w:rsidRDefault="002C545D"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C545D" w:rsidRPr="00791D82" w:rsidRDefault="002C545D"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p w:rsidR="00B77DF6" w:rsidRDefault="00B77DF6">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D746BC" w:rsidRDefault="00C56E9F" w:rsidP="00C56E9F">
                <w:pPr>
                  <w:rPr>
                    <w:rFonts w:ascii="Century Gothic" w:hAnsi="Century Gothic"/>
                  </w:rPr>
                </w:pPr>
                <w:r>
                  <w:rPr>
                    <w:rFonts w:ascii="Century Gothic" w:hAnsi="Century Gothic"/>
                  </w:rPr>
                  <w:t>10/7/2014</w:t>
                </w:r>
              </w:p>
              <w:p w:rsidR="008A3B3B" w:rsidRDefault="008A3B3B" w:rsidP="00C56E9F">
                <w:pPr>
                  <w:rPr>
                    <w:rFonts w:ascii="Century Gothic" w:hAnsi="Century Gothic"/>
                  </w:rPr>
                </w:pPr>
              </w:p>
              <w:p w:rsidR="008A3B3B" w:rsidRDefault="008A3B3B" w:rsidP="00C56E9F">
                <w:pPr>
                  <w:rPr>
                    <w:rFonts w:ascii="Century Gothic" w:hAnsi="Century Gothic"/>
                  </w:rPr>
                </w:pPr>
              </w:p>
              <w:p w:rsidR="00F60D13" w:rsidRDefault="008A3B3B" w:rsidP="00C56E9F">
                <w:pPr>
                  <w:rPr>
                    <w:rFonts w:ascii="Century Gothic" w:hAnsi="Century Gothic"/>
                  </w:rPr>
                </w:pPr>
                <w:r>
                  <w:rPr>
                    <w:rFonts w:ascii="Century Gothic" w:hAnsi="Century Gothic"/>
                  </w:rPr>
                  <w:t>4/4/2016</w:t>
                </w:r>
              </w:p>
              <w:p w:rsidR="00F60D13" w:rsidRDefault="00F60D13" w:rsidP="00C56E9F">
                <w:pPr>
                  <w:rPr>
                    <w:rFonts w:ascii="Century Gothic" w:hAnsi="Century Gothic"/>
                  </w:rPr>
                </w:pPr>
              </w:p>
              <w:p w:rsidR="004C26F6" w:rsidRDefault="00F60D13" w:rsidP="00C56E9F">
                <w:pPr>
                  <w:rPr>
                    <w:rFonts w:ascii="Century Gothic" w:hAnsi="Century Gothic"/>
                  </w:rPr>
                </w:pPr>
                <w:r>
                  <w:rPr>
                    <w:rFonts w:ascii="Century Gothic" w:hAnsi="Century Gothic"/>
                  </w:rPr>
                  <w:t>12/19/2016</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8A3B3B" w:rsidRDefault="00C56E9F" w:rsidP="00D746BC">
                <w:pPr>
                  <w:rPr>
                    <w:rFonts w:ascii="Century Gothic" w:hAnsi="Century Gothic"/>
                  </w:rPr>
                </w:pPr>
                <w:r>
                  <w:rPr>
                    <w:rFonts w:ascii="Century Gothic" w:hAnsi="Century Gothic"/>
                  </w:rPr>
                  <w:t xml:space="preserve">City Council adopted the 2015-2019 CDBG </w:t>
                </w:r>
                <w:r w:rsidR="00D746BC">
                  <w:rPr>
                    <w:rFonts w:ascii="Century Gothic" w:hAnsi="Century Gothic"/>
                  </w:rPr>
                  <w:t>and HOME Consolidated Plan and 2015 Annual Action Plan.</w:t>
                </w:r>
              </w:p>
              <w:p w:rsidR="008A3B3B" w:rsidRDefault="008A3B3B" w:rsidP="00D746BC">
                <w:pPr>
                  <w:rPr>
                    <w:rFonts w:ascii="Century Gothic" w:hAnsi="Century Gothic"/>
                  </w:rPr>
                </w:pPr>
              </w:p>
              <w:p w:rsidR="00F60D13" w:rsidRDefault="008A3B3B" w:rsidP="00D746BC">
                <w:pPr>
                  <w:rPr>
                    <w:rFonts w:ascii="Century Gothic" w:hAnsi="Century Gothic"/>
                  </w:rPr>
                </w:pPr>
                <w:r>
                  <w:rPr>
                    <w:rFonts w:ascii="Century Gothic" w:hAnsi="Century Gothic"/>
                  </w:rPr>
                  <w:t>City Council adopted the FY 2016 Annual Action Plan.</w:t>
                </w:r>
              </w:p>
              <w:p w:rsidR="00F60D13" w:rsidRDefault="00F60D13" w:rsidP="00D746BC">
                <w:pPr>
                  <w:rPr>
                    <w:rFonts w:ascii="Century Gothic" w:hAnsi="Century Gothic"/>
                  </w:rPr>
                </w:pPr>
              </w:p>
              <w:p w:rsidR="004C26F6" w:rsidRDefault="00F60D13" w:rsidP="00D746BC">
                <w:pPr>
                  <w:rPr>
                    <w:rFonts w:ascii="Century Gothic" w:hAnsi="Century Gothic"/>
                  </w:rPr>
                </w:pPr>
                <w:r>
                  <w:rPr>
                    <w:rFonts w:ascii="Century Gothic" w:hAnsi="Century Gothic"/>
                  </w:rPr>
                  <w:t>City Council adopted the FY 2016 Annual Action Plan Amendment 1.</w:t>
                </w:r>
              </w:p>
            </w:tc>
          </w:sdtContent>
        </w:sdt>
      </w:tr>
    </w:tbl>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C545D" w:rsidRPr="00791D82" w:rsidRDefault="002C545D"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C545D" w:rsidRPr="00791D82" w:rsidRDefault="002C545D"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A443A0" w:rsidRDefault="00C379A1" w:rsidP="00C379A1">
      <w:pPr>
        <w:rPr>
          <w:rFonts w:ascii="Century Gothic" w:hAnsi="Century Gothic"/>
          <w:sz w:val="28"/>
        </w:rPr>
      </w:pPr>
    </w:p>
    <w:sdt>
      <w:sdtPr>
        <w:rPr>
          <w:rFonts w:ascii="Century Gothic" w:hAnsi="Century Gothic"/>
          <w:sz w:val="28"/>
        </w:rPr>
        <w:id w:val="-664856735"/>
        <w:placeholder>
          <w:docPart w:val="CB4940772BDC42B6AF75C605D844F3A8"/>
        </w:placeholder>
      </w:sdtPr>
      <w:sdtEndPr>
        <w:rPr>
          <w:sz w:val="24"/>
        </w:rPr>
      </w:sdtEndPr>
      <w:sdtContent>
        <w:sdt>
          <w:sdtPr>
            <w:rPr>
              <w:rFonts w:ascii="Century Gothic" w:hAnsi="Century Gothic"/>
              <w:sz w:val="28"/>
            </w:rPr>
            <w:id w:val="1295262564"/>
            <w:placeholder>
              <w:docPart w:val="03016854C231457B9C2A5F71F44CC131"/>
            </w:placeholder>
          </w:sdtPr>
          <w:sdtEndPr>
            <w:rPr>
              <w:sz w:val="24"/>
            </w:rPr>
          </w:sdtEndPr>
          <w:sdtContent>
            <w:p w:rsidR="00317CEB" w:rsidRPr="00A443A0" w:rsidRDefault="002E3170" w:rsidP="00317CEB">
              <w:pPr>
                <w:tabs>
                  <w:tab w:val="left" w:pos="4530"/>
                </w:tabs>
                <w:rPr>
                  <w:rFonts w:ascii="Century Gothic" w:hAnsi="Century Gothic"/>
                </w:rPr>
              </w:pPr>
              <w:r w:rsidRPr="002E3170">
                <w:rPr>
                  <w:rFonts w:ascii="Century Gothic" w:hAnsi="Century Gothic"/>
                </w:rPr>
                <w:t xml:space="preserve">Approve the </w:t>
              </w:r>
              <w:r w:rsidR="00F60D13" w:rsidRPr="002E3170">
                <w:rPr>
                  <w:rFonts w:ascii="Century Gothic" w:hAnsi="Century Gothic"/>
                </w:rPr>
                <w:t xml:space="preserve">amendment to </w:t>
              </w:r>
              <w:r w:rsidR="00317CEB" w:rsidRPr="002E3170">
                <w:rPr>
                  <w:rFonts w:ascii="Century Gothic" w:hAnsi="Century Gothic"/>
                </w:rPr>
                <w:t>the FY 2016 CDBG and HOME Annual Action Plan</w:t>
              </w:r>
              <w:r w:rsidR="00317CEB">
                <w:rPr>
                  <w:rFonts w:ascii="Century Gothic" w:hAnsi="Century Gothic"/>
                </w:rPr>
                <w:t>.</w:t>
              </w:r>
            </w:p>
          </w:sdtContent>
        </w:sdt>
        <w:p w:rsidR="00C379A1" w:rsidRPr="00A443A0" w:rsidRDefault="00317CEB" w:rsidP="00317CEB">
          <w:pPr>
            <w:tabs>
              <w:tab w:val="left" w:pos="4530"/>
            </w:tabs>
            <w:rPr>
              <w:rFonts w:ascii="Century Gothic" w:hAnsi="Century Gothic"/>
            </w:rPr>
          </w:pPr>
          <w:r w:rsidRPr="00A443A0">
            <w:rPr>
              <w:rFonts w:ascii="Century Gothic" w:hAnsi="Century Gothic"/>
            </w:rPr>
            <w:t xml:space="preserve"> </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45D" w:rsidRDefault="002C545D" w:rsidP="004A4C2D">
      <w:r>
        <w:separator/>
      </w:r>
    </w:p>
  </w:endnote>
  <w:endnote w:type="continuationSeparator" w:id="0">
    <w:p w:rsidR="002C545D" w:rsidRDefault="002C545D"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45D" w:rsidRDefault="002C545D" w:rsidP="004A4C2D">
      <w:r>
        <w:separator/>
      </w:r>
    </w:p>
  </w:footnote>
  <w:footnote w:type="continuationSeparator" w:id="0">
    <w:p w:rsidR="002C545D" w:rsidRDefault="002C545D"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5D" w:rsidRPr="00FA2BBC" w:rsidRDefault="002C545D"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2C545D" w:rsidRPr="00FA2BBC" w:rsidRDefault="002C545D" w:rsidP="002773F7">
    <w:pPr>
      <w:pStyle w:val="Header"/>
      <w:ind w:left="1080"/>
      <w:jc w:val="right"/>
      <w:rPr>
        <w:rFonts w:ascii="Century Gothic" w:hAnsi="Century Gothic"/>
      </w:rPr>
    </w:pPr>
    <w:r w:rsidRPr="00FA2BBC">
      <w:rPr>
        <w:rFonts w:ascii="Century Gothic" w:hAnsi="Century Gothic"/>
      </w:rPr>
      <w:t>701 East Broadway, Columbia, Missouri 65201</w:t>
    </w:r>
  </w:p>
  <w:p w:rsidR="002C545D" w:rsidRDefault="002C54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35243"/>
    <w:rsid w:val="000476B6"/>
    <w:rsid w:val="000564F4"/>
    <w:rsid w:val="00081116"/>
    <w:rsid w:val="00092AD1"/>
    <w:rsid w:val="000E2AA6"/>
    <w:rsid w:val="000E3DAB"/>
    <w:rsid w:val="0011191B"/>
    <w:rsid w:val="00160464"/>
    <w:rsid w:val="00180B79"/>
    <w:rsid w:val="001E142A"/>
    <w:rsid w:val="001F1288"/>
    <w:rsid w:val="001F14E4"/>
    <w:rsid w:val="00202D96"/>
    <w:rsid w:val="0021255A"/>
    <w:rsid w:val="002773F7"/>
    <w:rsid w:val="002C289E"/>
    <w:rsid w:val="002C545D"/>
    <w:rsid w:val="002D380E"/>
    <w:rsid w:val="002E3170"/>
    <w:rsid w:val="002F3061"/>
    <w:rsid w:val="00317CEB"/>
    <w:rsid w:val="00340994"/>
    <w:rsid w:val="00344C59"/>
    <w:rsid w:val="00381A9D"/>
    <w:rsid w:val="003C57DC"/>
    <w:rsid w:val="0041404F"/>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77AA4"/>
    <w:rsid w:val="006D6E9E"/>
    <w:rsid w:val="006F185A"/>
    <w:rsid w:val="007839F5"/>
    <w:rsid w:val="00791D82"/>
    <w:rsid w:val="008078EB"/>
    <w:rsid w:val="008372DA"/>
    <w:rsid w:val="00852DF7"/>
    <w:rsid w:val="0086070B"/>
    <w:rsid w:val="00883565"/>
    <w:rsid w:val="008A3B3B"/>
    <w:rsid w:val="008B6D7B"/>
    <w:rsid w:val="008C6849"/>
    <w:rsid w:val="008E7D75"/>
    <w:rsid w:val="008F0551"/>
    <w:rsid w:val="00901002"/>
    <w:rsid w:val="00942001"/>
    <w:rsid w:val="00945C5D"/>
    <w:rsid w:val="00952E34"/>
    <w:rsid w:val="00970DAF"/>
    <w:rsid w:val="00974B88"/>
    <w:rsid w:val="009851C2"/>
    <w:rsid w:val="00992DCF"/>
    <w:rsid w:val="00995129"/>
    <w:rsid w:val="009B0B65"/>
    <w:rsid w:val="009B5E9C"/>
    <w:rsid w:val="009D5168"/>
    <w:rsid w:val="009E1964"/>
    <w:rsid w:val="00A025F0"/>
    <w:rsid w:val="00A37B59"/>
    <w:rsid w:val="00A443A0"/>
    <w:rsid w:val="00A67E22"/>
    <w:rsid w:val="00A85777"/>
    <w:rsid w:val="00B158FC"/>
    <w:rsid w:val="00B62049"/>
    <w:rsid w:val="00B77DF6"/>
    <w:rsid w:val="00B972D7"/>
    <w:rsid w:val="00BA374B"/>
    <w:rsid w:val="00BD7739"/>
    <w:rsid w:val="00BE10D5"/>
    <w:rsid w:val="00BE5FE4"/>
    <w:rsid w:val="00C26D7E"/>
    <w:rsid w:val="00C34BE7"/>
    <w:rsid w:val="00C379A1"/>
    <w:rsid w:val="00C56E9F"/>
    <w:rsid w:val="00C93741"/>
    <w:rsid w:val="00CE4274"/>
    <w:rsid w:val="00D046B2"/>
    <w:rsid w:val="00D102C6"/>
    <w:rsid w:val="00D44CD9"/>
    <w:rsid w:val="00D746BC"/>
    <w:rsid w:val="00D85A25"/>
    <w:rsid w:val="00DC18D1"/>
    <w:rsid w:val="00DE2810"/>
    <w:rsid w:val="00DF4837"/>
    <w:rsid w:val="00E21F4E"/>
    <w:rsid w:val="00E518F5"/>
    <w:rsid w:val="00E52526"/>
    <w:rsid w:val="00E74D19"/>
    <w:rsid w:val="00E855F0"/>
    <w:rsid w:val="00EB1A02"/>
    <w:rsid w:val="00EB3BC9"/>
    <w:rsid w:val="00EC2404"/>
    <w:rsid w:val="00ED1548"/>
    <w:rsid w:val="00EE317A"/>
    <w:rsid w:val="00F214E8"/>
    <w:rsid w:val="00F30B5A"/>
    <w:rsid w:val="00F445B7"/>
    <w:rsid w:val="00F60D13"/>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03016854C231457B9C2A5F71F44CC131"/>
        <w:category>
          <w:name w:val="General"/>
          <w:gallery w:val="placeholder"/>
        </w:category>
        <w:types>
          <w:type w:val="bbPlcHdr"/>
        </w:types>
        <w:behaviors>
          <w:behavior w:val="content"/>
        </w:behaviors>
        <w:guid w:val="{9338F7E2-2203-4CA8-BA12-AE53154C0EDA}"/>
      </w:docPartPr>
      <w:docPartBody>
        <w:p w:rsidR="009D5344" w:rsidRDefault="003F1B18" w:rsidP="003F1B18">
          <w:pPr>
            <w:pStyle w:val="03016854C231457B9C2A5F71F44CC131"/>
          </w:pPr>
          <w:r w:rsidRPr="006D6E9E">
            <w:rPr>
              <w:rStyle w:val="Style1"/>
              <w:color w:val="808080" w:themeColor="background1" w:themeShade="80"/>
            </w:rPr>
            <w:t>Briefly describe recommended action or options Council may wish to consider.</w:t>
          </w:r>
        </w:p>
      </w:docPartBody>
    </w:docPart>
    <w:docPart>
      <w:docPartPr>
        <w:name w:val="8670C0FCB29D4724BF80628C944C9936"/>
        <w:category>
          <w:name w:val="General"/>
          <w:gallery w:val="placeholder"/>
        </w:category>
        <w:types>
          <w:type w:val="bbPlcHdr"/>
        </w:types>
        <w:behaviors>
          <w:behavior w:val="content"/>
        </w:behaviors>
        <w:guid w:val="{23707377-7780-4B30-9F99-D410682556DA}"/>
      </w:docPartPr>
      <w:docPartBody>
        <w:p w:rsidR="00000000" w:rsidRDefault="00C155BC" w:rsidP="00C155BC">
          <w:pPr>
            <w:pStyle w:val="8670C0FCB29D4724BF80628C944C9936"/>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613D6"/>
    <w:rsid w:val="002D6D22"/>
    <w:rsid w:val="002E6193"/>
    <w:rsid w:val="00331D1F"/>
    <w:rsid w:val="003C79DA"/>
    <w:rsid w:val="003F1B18"/>
    <w:rsid w:val="00412C43"/>
    <w:rsid w:val="0043257E"/>
    <w:rsid w:val="004C0099"/>
    <w:rsid w:val="004F35AE"/>
    <w:rsid w:val="005F57FE"/>
    <w:rsid w:val="006259E9"/>
    <w:rsid w:val="006702CB"/>
    <w:rsid w:val="006C0A97"/>
    <w:rsid w:val="006E696C"/>
    <w:rsid w:val="00773276"/>
    <w:rsid w:val="008F5C85"/>
    <w:rsid w:val="00997A56"/>
    <w:rsid w:val="009B3AA1"/>
    <w:rsid w:val="009D5344"/>
    <w:rsid w:val="00B070C6"/>
    <w:rsid w:val="00B54DAB"/>
    <w:rsid w:val="00BB21DC"/>
    <w:rsid w:val="00C155B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C155BC"/>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F1B18"/>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03016854C231457B9C2A5F71F44CC131">
    <w:name w:val="03016854C231457B9C2A5F71F44CC131"/>
    <w:rsid w:val="003F1B18"/>
  </w:style>
  <w:style w:type="paragraph" w:customStyle="1" w:styleId="8670C0FCB29D4724BF80628C944C9936">
    <w:name w:val="8670C0FCB29D4724BF80628C944C9936"/>
    <w:rsid w:val="00C155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C155BC"/>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F1B18"/>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03016854C231457B9C2A5F71F44CC131">
    <w:name w:val="03016854C231457B9C2A5F71F44CC131"/>
    <w:rsid w:val="003F1B18"/>
  </w:style>
  <w:style w:type="paragraph" w:customStyle="1" w:styleId="8670C0FCB29D4724BF80628C944C9936">
    <w:name w:val="8670C0FCB29D4724BF80628C944C9936"/>
    <w:rsid w:val="00C15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C6EC1-DC14-4DBE-BBE2-B9BE7384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RLCOLE</cp:lastModifiedBy>
  <cp:revision>3</cp:revision>
  <cp:lastPrinted>2017-05-24T20:29:00Z</cp:lastPrinted>
  <dcterms:created xsi:type="dcterms:W3CDTF">2017-05-24T20:58:00Z</dcterms:created>
  <dcterms:modified xsi:type="dcterms:W3CDTF">2017-05-24T21:00:00Z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